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D723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2242289E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5F1CF323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74A87954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7E436FC4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7C23B3E7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00B98EF2" w14:textId="77777777" w:rsid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</w:p>
    <w:p w14:paraId="69AD8E49" w14:textId="77777777" w:rsidR="00353E0F" w:rsidRPr="00353E0F" w:rsidRDefault="00353E0F" w:rsidP="00353E0F">
      <w:pPr>
        <w:spacing w:line="360" w:lineRule="auto"/>
        <w:jc w:val="center"/>
        <w:rPr>
          <w:b/>
        </w:rPr>
      </w:pPr>
      <w:r w:rsidRPr="00353E0F">
        <w:rPr>
          <w:b/>
        </w:rPr>
        <w:t>Titolo</w:t>
      </w:r>
    </w:p>
    <w:p w14:paraId="42388573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0D64668B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5FBEAD33" w14:textId="77777777" w:rsidR="00353E0F" w:rsidRPr="00353E0F" w:rsidRDefault="00353E0F" w:rsidP="00353E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GESTIONE RECLAMI E SEGNALAZIONI </w:t>
      </w:r>
    </w:p>
    <w:p w14:paraId="31075B0A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023C5C7D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60B4D052" w14:textId="77777777" w:rsidR="00353E0F" w:rsidRDefault="00353E0F" w:rsidP="00353E0F">
      <w:pPr>
        <w:spacing w:line="360" w:lineRule="auto"/>
        <w:jc w:val="center"/>
        <w:rPr>
          <w:b/>
        </w:rPr>
      </w:pPr>
    </w:p>
    <w:p w14:paraId="13A8BA61" w14:textId="77777777" w:rsidR="00353E0F" w:rsidRDefault="00353E0F" w:rsidP="00353E0F">
      <w:pPr>
        <w:spacing w:line="360" w:lineRule="auto"/>
        <w:jc w:val="center"/>
        <w:rPr>
          <w:b/>
        </w:rPr>
      </w:pPr>
    </w:p>
    <w:p w14:paraId="4B02C486" w14:textId="77777777" w:rsidR="00353E0F" w:rsidRDefault="00353E0F" w:rsidP="00353E0F">
      <w:pPr>
        <w:spacing w:line="360" w:lineRule="auto"/>
        <w:jc w:val="center"/>
        <w:rPr>
          <w:b/>
        </w:rPr>
      </w:pPr>
    </w:p>
    <w:p w14:paraId="443A25BE" w14:textId="77777777" w:rsidR="00353E0F" w:rsidRDefault="00353E0F" w:rsidP="00353E0F">
      <w:pPr>
        <w:spacing w:line="360" w:lineRule="auto"/>
        <w:jc w:val="center"/>
        <w:rPr>
          <w:b/>
        </w:rPr>
      </w:pPr>
    </w:p>
    <w:p w14:paraId="05C6B46E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3304A199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53B848EA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5FD22D25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p w14:paraId="1D1AD31D" w14:textId="77777777" w:rsidR="00353E0F" w:rsidRPr="00353E0F" w:rsidRDefault="00353E0F" w:rsidP="00353E0F">
      <w:pPr>
        <w:spacing w:line="360" w:lineRule="auto"/>
        <w:jc w:val="center"/>
        <w:rPr>
          <w:b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1556"/>
        <w:gridCol w:w="1449"/>
        <w:gridCol w:w="6906"/>
      </w:tblGrid>
      <w:tr w:rsidR="00353E0F" w:rsidRPr="00353E0F" w14:paraId="05628010" w14:textId="77777777" w:rsidTr="004F6C18">
        <w:tc>
          <w:tcPr>
            <w:tcW w:w="785" w:type="pct"/>
            <w:vAlign w:val="center"/>
          </w:tcPr>
          <w:p w14:paraId="2921BDE1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Revisione</w:t>
            </w:r>
          </w:p>
        </w:tc>
        <w:tc>
          <w:tcPr>
            <w:tcW w:w="731" w:type="pct"/>
            <w:vAlign w:val="center"/>
          </w:tcPr>
          <w:p w14:paraId="0E7E1903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Data</w:t>
            </w:r>
          </w:p>
        </w:tc>
        <w:tc>
          <w:tcPr>
            <w:tcW w:w="3484" w:type="pct"/>
            <w:vAlign w:val="center"/>
          </w:tcPr>
          <w:p w14:paraId="16924B61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Motivo</w:t>
            </w:r>
          </w:p>
        </w:tc>
      </w:tr>
      <w:tr w:rsidR="00353E0F" w:rsidRPr="00353E0F" w14:paraId="2052BB81" w14:textId="77777777" w:rsidTr="004F6C18">
        <w:tc>
          <w:tcPr>
            <w:tcW w:w="785" w:type="pct"/>
            <w:vAlign w:val="center"/>
          </w:tcPr>
          <w:p w14:paraId="2ED7A5A7" w14:textId="77777777" w:rsidR="00353E0F" w:rsidRPr="00353E0F" w:rsidRDefault="00353E0F" w:rsidP="00353E0F">
            <w:pPr>
              <w:jc w:val="center"/>
            </w:pPr>
            <w:r w:rsidRPr="00353E0F">
              <w:t>0</w:t>
            </w:r>
          </w:p>
        </w:tc>
        <w:tc>
          <w:tcPr>
            <w:tcW w:w="731" w:type="pct"/>
            <w:vAlign w:val="center"/>
          </w:tcPr>
          <w:p w14:paraId="21FAC838" w14:textId="77777777" w:rsidR="00353E0F" w:rsidRPr="00353E0F" w:rsidRDefault="00F0624E" w:rsidP="008643FA">
            <w:pPr>
              <w:jc w:val="center"/>
            </w:pPr>
            <w:r>
              <w:t>01/09/2017</w:t>
            </w:r>
          </w:p>
        </w:tc>
        <w:tc>
          <w:tcPr>
            <w:tcW w:w="3484" w:type="pct"/>
            <w:vAlign w:val="center"/>
          </w:tcPr>
          <w:p w14:paraId="2CDFC9F0" w14:textId="77777777" w:rsidR="00353E0F" w:rsidRPr="00353E0F" w:rsidRDefault="00353E0F" w:rsidP="00353E0F">
            <w:pPr>
              <w:jc w:val="center"/>
            </w:pPr>
            <w:r w:rsidRPr="00353E0F">
              <w:t>Prima emissione</w:t>
            </w:r>
          </w:p>
        </w:tc>
      </w:tr>
      <w:tr w:rsidR="00353E0F" w:rsidRPr="00353E0F" w14:paraId="1A080ACA" w14:textId="77777777" w:rsidTr="004F6C18">
        <w:tc>
          <w:tcPr>
            <w:tcW w:w="785" w:type="pct"/>
            <w:vAlign w:val="center"/>
          </w:tcPr>
          <w:p w14:paraId="20F00A00" w14:textId="77777777" w:rsidR="00353E0F" w:rsidRPr="00353E0F" w:rsidRDefault="00540653" w:rsidP="00353E0F">
            <w:pPr>
              <w:jc w:val="center"/>
            </w:pPr>
            <w:r>
              <w:t>1</w:t>
            </w:r>
          </w:p>
        </w:tc>
        <w:tc>
          <w:tcPr>
            <w:tcW w:w="731" w:type="pct"/>
            <w:vAlign w:val="center"/>
          </w:tcPr>
          <w:p w14:paraId="33BC5614" w14:textId="77777777" w:rsidR="00353E0F" w:rsidRPr="00353E0F" w:rsidRDefault="00540653" w:rsidP="00353E0F">
            <w:pPr>
              <w:jc w:val="center"/>
            </w:pPr>
            <w:r>
              <w:t>18/01/2019</w:t>
            </w:r>
          </w:p>
        </w:tc>
        <w:tc>
          <w:tcPr>
            <w:tcW w:w="3484" w:type="pct"/>
            <w:vAlign w:val="center"/>
          </w:tcPr>
          <w:p w14:paraId="5B3EF9F5" w14:textId="77777777" w:rsidR="00353E0F" w:rsidRPr="00353E0F" w:rsidRDefault="00540653" w:rsidP="00353E0F">
            <w:pPr>
              <w:jc w:val="center"/>
            </w:pPr>
            <w:r>
              <w:t xml:space="preserve">Inserimento nuova </w:t>
            </w:r>
            <w:proofErr w:type="spellStart"/>
            <w:r>
              <w:t>e.mail</w:t>
            </w:r>
            <w:proofErr w:type="spellEnd"/>
            <w:r>
              <w:t xml:space="preserve"> per invio segnalazioni</w:t>
            </w:r>
          </w:p>
        </w:tc>
      </w:tr>
      <w:tr w:rsidR="00353E0F" w:rsidRPr="00353E0F" w14:paraId="37B28265" w14:textId="77777777" w:rsidTr="004F6C18">
        <w:tc>
          <w:tcPr>
            <w:tcW w:w="785" w:type="pct"/>
            <w:vAlign w:val="center"/>
          </w:tcPr>
          <w:p w14:paraId="4192B89B" w14:textId="10D82568" w:rsidR="00353E0F" w:rsidRPr="00353E0F" w:rsidRDefault="004A391F" w:rsidP="00353E0F">
            <w:pPr>
              <w:jc w:val="center"/>
            </w:pPr>
            <w:r>
              <w:t>2</w:t>
            </w:r>
          </w:p>
        </w:tc>
        <w:tc>
          <w:tcPr>
            <w:tcW w:w="731" w:type="pct"/>
            <w:vAlign w:val="center"/>
          </w:tcPr>
          <w:p w14:paraId="34C0E841" w14:textId="57C780A4" w:rsidR="00353E0F" w:rsidRPr="00353E0F" w:rsidRDefault="004A391F" w:rsidP="00353E0F">
            <w:pPr>
              <w:jc w:val="center"/>
            </w:pPr>
            <w:r>
              <w:t>07/02/2020</w:t>
            </w:r>
          </w:p>
        </w:tc>
        <w:tc>
          <w:tcPr>
            <w:tcW w:w="3484" w:type="pct"/>
            <w:vAlign w:val="center"/>
          </w:tcPr>
          <w:p w14:paraId="679AC633" w14:textId="3FD8D6C8" w:rsidR="00353E0F" w:rsidRPr="00353E0F" w:rsidRDefault="004A391F" w:rsidP="0046179B">
            <w:pPr>
              <w:jc w:val="center"/>
            </w:pPr>
            <w:r>
              <w:t>Riesame generale</w:t>
            </w:r>
          </w:p>
        </w:tc>
      </w:tr>
      <w:tr w:rsidR="00353E0F" w:rsidRPr="00353E0F" w14:paraId="0A0FEFEE" w14:textId="77777777" w:rsidTr="004F6C18">
        <w:tc>
          <w:tcPr>
            <w:tcW w:w="785" w:type="pct"/>
            <w:vAlign w:val="center"/>
          </w:tcPr>
          <w:p w14:paraId="56413DCC" w14:textId="77777777" w:rsidR="00353E0F" w:rsidRPr="00353E0F" w:rsidRDefault="00353E0F" w:rsidP="00353E0F">
            <w:pPr>
              <w:jc w:val="center"/>
            </w:pPr>
          </w:p>
        </w:tc>
        <w:tc>
          <w:tcPr>
            <w:tcW w:w="731" w:type="pct"/>
            <w:vAlign w:val="center"/>
          </w:tcPr>
          <w:p w14:paraId="1FECA489" w14:textId="77777777" w:rsidR="00353E0F" w:rsidRPr="00353E0F" w:rsidRDefault="00353E0F" w:rsidP="00353E0F">
            <w:pPr>
              <w:jc w:val="center"/>
            </w:pPr>
          </w:p>
        </w:tc>
        <w:tc>
          <w:tcPr>
            <w:tcW w:w="3484" w:type="pct"/>
            <w:vAlign w:val="center"/>
          </w:tcPr>
          <w:p w14:paraId="5470E50C" w14:textId="77777777" w:rsidR="00353E0F" w:rsidRPr="00353E0F" w:rsidRDefault="00353E0F" w:rsidP="00353E0F">
            <w:pPr>
              <w:jc w:val="center"/>
            </w:pPr>
          </w:p>
        </w:tc>
      </w:tr>
      <w:tr w:rsidR="00353E0F" w:rsidRPr="00353E0F" w14:paraId="0A0E241B" w14:textId="77777777" w:rsidTr="004F6C18">
        <w:tc>
          <w:tcPr>
            <w:tcW w:w="785" w:type="pct"/>
            <w:vAlign w:val="center"/>
          </w:tcPr>
          <w:p w14:paraId="20742686" w14:textId="77777777" w:rsidR="00353E0F" w:rsidRPr="00353E0F" w:rsidRDefault="00353E0F" w:rsidP="00353E0F">
            <w:pPr>
              <w:jc w:val="center"/>
            </w:pPr>
          </w:p>
        </w:tc>
        <w:tc>
          <w:tcPr>
            <w:tcW w:w="731" w:type="pct"/>
            <w:vAlign w:val="center"/>
          </w:tcPr>
          <w:p w14:paraId="22F6AAD6" w14:textId="77777777" w:rsidR="00353E0F" w:rsidRPr="00353E0F" w:rsidRDefault="00353E0F" w:rsidP="00353E0F">
            <w:pPr>
              <w:jc w:val="center"/>
            </w:pPr>
          </w:p>
        </w:tc>
        <w:tc>
          <w:tcPr>
            <w:tcW w:w="3484" w:type="pct"/>
            <w:vAlign w:val="center"/>
          </w:tcPr>
          <w:p w14:paraId="6C04AA82" w14:textId="77777777" w:rsidR="00353E0F" w:rsidRPr="00353E0F" w:rsidRDefault="00353E0F" w:rsidP="00353E0F">
            <w:pPr>
              <w:jc w:val="center"/>
            </w:pPr>
          </w:p>
        </w:tc>
      </w:tr>
    </w:tbl>
    <w:p w14:paraId="5B8BE26B" w14:textId="77777777" w:rsidR="00353E0F" w:rsidRPr="00353E0F" w:rsidRDefault="00353E0F" w:rsidP="00353E0F">
      <w:pPr>
        <w:spacing w:line="360" w:lineRule="auto"/>
        <w:jc w:val="both"/>
        <w:rPr>
          <w:b/>
        </w:rPr>
      </w:pPr>
    </w:p>
    <w:tbl>
      <w:tblPr>
        <w:tblStyle w:val="Grigliatabella"/>
        <w:tblW w:w="5000" w:type="pct"/>
        <w:jc w:val="center"/>
        <w:tblLook w:val="01E0" w:firstRow="1" w:lastRow="1" w:firstColumn="1" w:lastColumn="1" w:noHBand="0" w:noVBand="0"/>
      </w:tblPr>
      <w:tblGrid>
        <w:gridCol w:w="3911"/>
        <w:gridCol w:w="2353"/>
        <w:gridCol w:w="2176"/>
        <w:gridCol w:w="1471"/>
      </w:tblGrid>
      <w:tr w:rsidR="00353E0F" w:rsidRPr="00353E0F" w14:paraId="1246F6B1" w14:textId="77777777" w:rsidTr="004F6C18">
        <w:trPr>
          <w:jc w:val="center"/>
        </w:trPr>
        <w:tc>
          <w:tcPr>
            <w:tcW w:w="1973" w:type="pct"/>
            <w:vAlign w:val="center"/>
          </w:tcPr>
          <w:p w14:paraId="207A0F12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Funzioni</w:t>
            </w:r>
          </w:p>
        </w:tc>
        <w:tc>
          <w:tcPr>
            <w:tcW w:w="1187" w:type="pct"/>
            <w:vAlign w:val="center"/>
          </w:tcPr>
          <w:p w14:paraId="05A0E41C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Nome</w:t>
            </w:r>
          </w:p>
        </w:tc>
        <w:tc>
          <w:tcPr>
            <w:tcW w:w="1098" w:type="pct"/>
            <w:vAlign w:val="center"/>
          </w:tcPr>
          <w:p w14:paraId="085BACFD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Firma</w:t>
            </w:r>
          </w:p>
        </w:tc>
        <w:tc>
          <w:tcPr>
            <w:tcW w:w="742" w:type="pct"/>
            <w:vAlign w:val="center"/>
          </w:tcPr>
          <w:p w14:paraId="40081CD5" w14:textId="77777777" w:rsidR="00353E0F" w:rsidRPr="00353E0F" w:rsidRDefault="00353E0F" w:rsidP="00353E0F">
            <w:pPr>
              <w:jc w:val="center"/>
              <w:rPr>
                <w:b/>
              </w:rPr>
            </w:pPr>
            <w:r w:rsidRPr="00353E0F">
              <w:rPr>
                <w:b/>
              </w:rPr>
              <w:t>Data</w:t>
            </w:r>
          </w:p>
        </w:tc>
      </w:tr>
      <w:tr w:rsidR="00353E0F" w:rsidRPr="00353E0F" w14:paraId="23C0E211" w14:textId="77777777" w:rsidTr="004F6C18">
        <w:trPr>
          <w:jc w:val="center"/>
        </w:trPr>
        <w:tc>
          <w:tcPr>
            <w:tcW w:w="1973" w:type="pct"/>
            <w:vAlign w:val="center"/>
          </w:tcPr>
          <w:p w14:paraId="47729993" w14:textId="77777777" w:rsidR="00353E0F" w:rsidRPr="00353E0F" w:rsidRDefault="00353E0F" w:rsidP="00353E0F">
            <w:pPr>
              <w:jc w:val="center"/>
            </w:pPr>
            <w:r w:rsidRPr="00353E0F">
              <w:t>Emesso e verificato da:</w:t>
            </w:r>
          </w:p>
          <w:p w14:paraId="127A7BDD" w14:textId="77777777" w:rsidR="00353E0F" w:rsidRPr="00353E0F" w:rsidRDefault="008643FA" w:rsidP="00353E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Rappr</w:t>
            </w:r>
            <w:proofErr w:type="spellEnd"/>
            <w:r>
              <w:rPr>
                <w:b/>
              </w:rPr>
              <w:t>. delle Direzione</w:t>
            </w:r>
          </w:p>
        </w:tc>
        <w:tc>
          <w:tcPr>
            <w:tcW w:w="1187" w:type="pct"/>
            <w:vAlign w:val="center"/>
          </w:tcPr>
          <w:p w14:paraId="7FEE907E" w14:textId="77777777" w:rsidR="00353E0F" w:rsidRPr="00353E0F" w:rsidRDefault="00F0624E" w:rsidP="00353E0F">
            <w:pPr>
              <w:jc w:val="center"/>
              <w:rPr>
                <w:b/>
              </w:rPr>
            </w:pPr>
            <w:r>
              <w:rPr>
                <w:b/>
              </w:rPr>
              <w:t>E. Bellucci</w:t>
            </w:r>
          </w:p>
        </w:tc>
        <w:tc>
          <w:tcPr>
            <w:tcW w:w="1098" w:type="pct"/>
            <w:vAlign w:val="center"/>
          </w:tcPr>
          <w:p w14:paraId="7E2A2F5A" w14:textId="77777777" w:rsidR="00353E0F" w:rsidRPr="00353E0F" w:rsidRDefault="00353E0F" w:rsidP="00353E0F">
            <w:pPr>
              <w:jc w:val="center"/>
            </w:pPr>
          </w:p>
        </w:tc>
        <w:tc>
          <w:tcPr>
            <w:tcW w:w="742" w:type="pct"/>
          </w:tcPr>
          <w:p w14:paraId="33677A05" w14:textId="3BC8F84B" w:rsidR="00353E0F" w:rsidRPr="00353E0F" w:rsidRDefault="004A391F" w:rsidP="00353E0F">
            <w:pPr>
              <w:jc w:val="both"/>
              <w:rPr>
                <w:rFonts w:ascii="Arial" w:hAnsi="Arial"/>
                <w:sz w:val="20"/>
                <w:lang w:eastAsia="en-US"/>
              </w:rPr>
            </w:pPr>
            <w:r>
              <w:t>07/02/2020</w:t>
            </w:r>
            <w:bookmarkStart w:id="0" w:name="_GoBack"/>
            <w:bookmarkEnd w:id="0"/>
          </w:p>
        </w:tc>
      </w:tr>
    </w:tbl>
    <w:p w14:paraId="39AD6E42" w14:textId="77777777" w:rsidR="002D6628" w:rsidRDefault="002D6628" w:rsidP="00353E0F">
      <w:pPr>
        <w:keepNext/>
        <w:keepLines/>
        <w:widowControl w:val="0"/>
        <w:spacing w:line="288" w:lineRule="auto"/>
        <w:jc w:val="center"/>
      </w:pPr>
    </w:p>
    <w:p w14:paraId="4D6BA9C6" w14:textId="77777777" w:rsidR="002D6628" w:rsidRDefault="002D6628" w:rsidP="00353E0F">
      <w:pPr>
        <w:keepNext/>
        <w:keepLines/>
        <w:widowControl w:val="0"/>
        <w:spacing w:line="288" w:lineRule="auto"/>
        <w:jc w:val="center"/>
      </w:pPr>
    </w:p>
    <w:p w14:paraId="365CFBEE" w14:textId="77777777" w:rsidR="00353E0F" w:rsidRPr="00353E0F" w:rsidRDefault="00466FD4" w:rsidP="00353E0F">
      <w:pPr>
        <w:keepNext/>
        <w:keepLines/>
        <w:widowControl w:val="0"/>
        <w:spacing w:line="288" w:lineRule="auto"/>
        <w:jc w:val="center"/>
        <w:rPr>
          <w:rFonts w:ascii="Century Gothic" w:hAnsi="Century Gothic"/>
          <w:b/>
          <w:bCs/>
        </w:rPr>
      </w:pPr>
      <w:r w:rsidRPr="00353E0F">
        <w:t xml:space="preserve"> </w:t>
      </w:r>
      <w:r w:rsidR="00353E0F" w:rsidRPr="00353E0F">
        <w:rPr>
          <w:rFonts w:ascii="Century Gothic" w:hAnsi="Century Gothic"/>
          <w:b/>
          <w:bCs/>
        </w:rPr>
        <w:t>INDICE</w:t>
      </w:r>
    </w:p>
    <w:p w14:paraId="28399BA0" w14:textId="77777777" w:rsidR="00353E0F" w:rsidRPr="00353E0F" w:rsidRDefault="00353E0F" w:rsidP="00353E0F">
      <w:pPr>
        <w:spacing w:line="288" w:lineRule="auto"/>
        <w:rPr>
          <w:rFonts w:ascii="Century Gothic" w:hAnsi="Century Gothic"/>
          <w:szCs w:val="20"/>
        </w:rPr>
      </w:pPr>
    </w:p>
    <w:p w14:paraId="45140B83" w14:textId="77777777" w:rsidR="008643FA" w:rsidRDefault="00353E0F">
      <w:pPr>
        <w:pStyle w:val="Sommario2"/>
        <w:tabs>
          <w:tab w:val="left" w:pos="660"/>
          <w:tab w:val="right" w:leader="dot" w:pos="9911"/>
        </w:tabs>
        <w:rPr>
          <w:noProof/>
        </w:rPr>
      </w:pPr>
      <w:r w:rsidRPr="00353E0F">
        <w:rPr>
          <w:rFonts w:ascii="Century Gothic" w:hAnsi="Century Gothic"/>
          <w:bCs/>
          <w:smallCaps/>
          <w:noProof/>
        </w:rPr>
        <w:fldChar w:fldCharType="begin"/>
      </w:r>
      <w:r w:rsidRPr="00353E0F">
        <w:rPr>
          <w:rFonts w:ascii="Century Gothic" w:hAnsi="Century Gothic"/>
          <w:bCs/>
          <w:smallCaps/>
          <w:noProof/>
        </w:rPr>
        <w:instrText xml:space="preserve"> TOC \o "1-3" \h \z \u </w:instrText>
      </w:r>
      <w:r w:rsidRPr="00353E0F">
        <w:rPr>
          <w:rFonts w:ascii="Century Gothic" w:hAnsi="Century Gothic"/>
          <w:bCs/>
          <w:smallCaps/>
          <w:noProof/>
        </w:rPr>
        <w:fldChar w:fldCharType="separate"/>
      </w:r>
      <w:hyperlink w:anchor="_Toc426456935" w:history="1">
        <w:r w:rsidR="008643FA" w:rsidRPr="003B4ABB">
          <w:rPr>
            <w:rStyle w:val="Collegamentoipertestuale"/>
            <w:rFonts w:ascii="Century Gothic" w:hAnsi="Century Gothic"/>
            <w:b/>
            <w:iCs/>
            <w:smallCaps/>
            <w:noProof/>
          </w:rPr>
          <w:t>1.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iCs/>
            <w:smallCaps/>
            <w:noProof/>
          </w:rPr>
          <w:t>Scopo e campo di applicazione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_Toc426456935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3</w:t>
        </w:r>
        <w:r w:rsidR="008643FA">
          <w:rPr>
            <w:noProof/>
            <w:webHidden/>
          </w:rPr>
          <w:fldChar w:fldCharType="end"/>
        </w:r>
      </w:hyperlink>
    </w:p>
    <w:p w14:paraId="2D0A77E2" w14:textId="77777777" w:rsidR="008643FA" w:rsidRDefault="00FD5E74">
      <w:pPr>
        <w:pStyle w:val="Sommario1"/>
        <w:tabs>
          <w:tab w:val="left" w:pos="440"/>
          <w:tab w:val="right" w:leader="dot" w:pos="9911"/>
        </w:tabs>
        <w:rPr>
          <w:noProof/>
        </w:rPr>
      </w:pPr>
      <w:hyperlink w:anchor="_Toc426456936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2.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Riferimenti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_Toc426456936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3</w:t>
        </w:r>
        <w:r w:rsidR="008643FA">
          <w:rPr>
            <w:noProof/>
            <w:webHidden/>
          </w:rPr>
          <w:fldChar w:fldCharType="end"/>
        </w:r>
      </w:hyperlink>
    </w:p>
    <w:p w14:paraId="05A5E409" w14:textId="77777777" w:rsidR="008643FA" w:rsidRDefault="00FD5E74">
      <w:pPr>
        <w:pStyle w:val="Sommario1"/>
        <w:tabs>
          <w:tab w:val="left" w:pos="440"/>
          <w:tab w:val="right" w:leader="dot" w:pos="9911"/>
        </w:tabs>
        <w:rPr>
          <w:noProof/>
        </w:rPr>
      </w:pPr>
      <w:hyperlink w:anchor="_Toc426456937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3.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Appplicabilità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_Toc426456937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3</w:t>
        </w:r>
        <w:r w:rsidR="008643FA">
          <w:rPr>
            <w:noProof/>
            <w:webHidden/>
          </w:rPr>
          <w:fldChar w:fldCharType="end"/>
        </w:r>
      </w:hyperlink>
    </w:p>
    <w:p w14:paraId="4829D2F5" w14:textId="77777777" w:rsidR="008643FA" w:rsidRDefault="00FD5E74">
      <w:pPr>
        <w:pStyle w:val="Sommario1"/>
        <w:tabs>
          <w:tab w:val="left" w:pos="440"/>
          <w:tab w:val="right" w:leader="dot" w:pos="9911"/>
        </w:tabs>
        <w:rPr>
          <w:noProof/>
        </w:rPr>
      </w:pPr>
      <w:hyperlink w:anchor="_Toc426456938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4.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Responsabilità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_Toc426456938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3</w:t>
        </w:r>
        <w:r w:rsidR="008643FA">
          <w:rPr>
            <w:noProof/>
            <w:webHidden/>
          </w:rPr>
          <w:fldChar w:fldCharType="end"/>
        </w:r>
      </w:hyperlink>
    </w:p>
    <w:p w14:paraId="078EE8DC" w14:textId="77777777" w:rsidR="008643FA" w:rsidRDefault="00FD5E74">
      <w:pPr>
        <w:pStyle w:val="Sommario1"/>
        <w:tabs>
          <w:tab w:val="left" w:pos="440"/>
          <w:tab w:val="right" w:leader="dot" w:pos="9911"/>
        </w:tabs>
        <w:rPr>
          <w:noProof/>
        </w:rPr>
      </w:pPr>
      <w:hyperlink w:anchor="_Toc426456939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5.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Modalità di gestione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_Toc426456939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4</w:t>
        </w:r>
        <w:r w:rsidR="008643FA">
          <w:rPr>
            <w:noProof/>
            <w:webHidden/>
          </w:rPr>
          <w:fldChar w:fldCharType="end"/>
        </w:r>
      </w:hyperlink>
    </w:p>
    <w:p w14:paraId="1087E9F6" w14:textId="77777777" w:rsidR="008643FA" w:rsidRDefault="00FD5E74">
      <w:pPr>
        <w:pStyle w:val="Sommario1"/>
        <w:tabs>
          <w:tab w:val="left" w:pos="660"/>
          <w:tab w:val="right" w:leader="dot" w:pos="9911"/>
        </w:tabs>
        <w:rPr>
          <w:noProof/>
        </w:rPr>
      </w:pPr>
      <w:hyperlink w:anchor="_Toc426456940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5.1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Inoltro delle segnalazioni SA8000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_Toc426456940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4</w:t>
        </w:r>
        <w:r w:rsidR="008643FA">
          <w:rPr>
            <w:noProof/>
            <w:webHidden/>
          </w:rPr>
          <w:fldChar w:fldCharType="end"/>
        </w:r>
      </w:hyperlink>
    </w:p>
    <w:p w14:paraId="49273205" w14:textId="77777777" w:rsidR="008643FA" w:rsidRDefault="00FD5E74">
      <w:pPr>
        <w:pStyle w:val="Sommario1"/>
        <w:tabs>
          <w:tab w:val="left" w:pos="660"/>
          <w:tab w:val="right" w:leader="dot" w:pos="9911"/>
        </w:tabs>
        <w:rPr>
          <w:noProof/>
        </w:rPr>
      </w:pPr>
      <w:hyperlink w:anchor="_Toc426456955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5.2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Gestione delle segnalazioni interne per la SA8000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_Toc426456955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5</w:t>
        </w:r>
        <w:r w:rsidR="008643FA">
          <w:rPr>
            <w:noProof/>
            <w:webHidden/>
          </w:rPr>
          <w:fldChar w:fldCharType="end"/>
        </w:r>
      </w:hyperlink>
    </w:p>
    <w:p w14:paraId="7FB6D7BC" w14:textId="77777777" w:rsidR="008643FA" w:rsidRDefault="00FD5E74">
      <w:pPr>
        <w:pStyle w:val="Sommario1"/>
        <w:tabs>
          <w:tab w:val="left" w:pos="660"/>
          <w:tab w:val="right" w:leader="dot" w:pos="9911"/>
        </w:tabs>
        <w:rPr>
          <w:noProof/>
        </w:rPr>
      </w:pPr>
      <w:hyperlink w:anchor="_Toc426456958" w:history="1"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5.3</w:t>
        </w:r>
        <w:r w:rsidR="008643FA">
          <w:rPr>
            <w:noProof/>
          </w:rPr>
          <w:tab/>
        </w:r>
        <w:r w:rsidR="008643FA" w:rsidRPr="003B4ABB">
          <w:rPr>
            <w:rStyle w:val="Collegamentoipertestuale"/>
            <w:rFonts w:ascii="Century Gothic" w:hAnsi="Century Gothic"/>
            <w:b/>
            <w:smallCaps/>
            <w:noProof/>
          </w:rPr>
          <w:t>Gestione delle segnalazioni delle parti interessate esterne</w:t>
        </w:r>
        <w:r w:rsidR="008643FA">
          <w:rPr>
            <w:noProof/>
            <w:webHidden/>
          </w:rPr>
          <w:tab/>
        </w:r>
        <w:r w:rsidR="008643FA">
          <w:rPr>
            <w:noProof/>
            <w:webHidden/>
          </w:rPr>
          <w:fldChar w:fldCharType="begin"/>
        </w:r>
        <w:r w:rsidR="008643FA">
          <w:rPr>
            <w:noProof/>
            <w:webHidden/>
          </w:rPr>
          <w:instrText xml:space="preserve"> PAGEREF _Toc426456958 \h </w:instrText>
        </w:r>
        <w:r w:rsidR="008643FA">
          <w:rPr>
            <w:noProof/>
            <w:webHidden/>
          </w:rPr>
        </w:r>
        <w:r w:rsidR="008643FA">
          <w:rPr>
            <w:noProof/>
            <w:webHidden/>
          </w:rPr>
          <w:fldChar w:fldCharType="separate"/>
        </w:r>
        <w:r w:rsidR="006C7129">
          <w:rPr>
            <w:noProof/>
            <w:webHidden/>
          </w:rPr>
          <w:t>5</w:t>
        </w:r>
        <w:r w:rsidR="008643FA">
          <w:rPr>
            <w:noProof/>
            <w:webHidden/>
          </w:rPr>
          <w:fldChar w:fldCharType="end"/>
        </w:r>
      </w:hyperlink>
    </w:p>
    <w:p w14:paraId="247F330C" w14:textId="77777777" w:rsidR="0082681B" w:rsidRDefault="00353E0F" w:rsidP="00353E0F">
      <w:pPr>
        <w:rPr>
          <w:rFonts w:ascii="Century Gothic" w:hAnsi="Century Gothic"/>
          <w:smallCaps/>
          <w:noProof/>
          <w:szCs w:val="22"/>
        </w:rPr>
      </w:pPr>
      <w:r w:rsidRPr="00353E0F">
        <w:rPr>
          <w:rFonts w:ascii="Century Gothic" w:hAnsi="Century Gothic"/>
          <w:smallCaps/>
          <w:noProof/>
          <w:szCs w:val="22"/>
        </w:rPr>
        <w:fldChar w:fldCharType="end"/>
      </w:r>
    </w:p>
    <w:p w14:paraId="3ED60EA1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34FC03F7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4330ED87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471522DE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0E77BCA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B849F65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49E3A335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3CF906F7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388CFBFC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3ABCC9D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40D56340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554D5B46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3B38225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689486A0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24FDA961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3257AE61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68C9854B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60B8815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53704E71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67E2377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00233A9E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628C5D38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3DE1126D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7E8CA2BB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744BD68B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C728105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6FCC4D4B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0BBE2418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187B6B49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51CF9CB2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24BB35F4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3D118A96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64FE7821" w14:textId="77777777" w:rsidR="00353E0F" w:rsidRPr="00353E0F" w:rsidRDefault="00353E0F" w:rsidP="00353E0F">
      <w:pPr>
        <w:keepNext/>
        <w:numPr>
          <w:ilvl w:val="0"/>
          <w:numId w:val="12"/>
        </w:numPr>
        <w:spacing w:before="60"/>
        <w:contextualSpacing/>
        <w:jc w:val="both"/>
        <w:outlineLvl w:val="1"/>
        <w:rPr>
          <w:rFonts w:ascii="Century Gothic" w:hAnsi="Century Gothic"/>
          <w:b/>
          <w:iCs/>
          <w:smallCaps/>
          <w:sz w:val="22"/>
          <w:szCs w:val="22"/>
        </w:rPr>
      </w:pPr>
      <w:bookmarkStart w:id="1" w:name="_Toc426456935"/>
      <w:r w:rsidRPr="00353E0F">
        <w:rPr>
          <w:rFonts w:ascii="Century Gothic" w:hAnsi="Century Gothic"/>
          <w:b/>
          <w:iCs/>
          <w:smallCaps/>
          <w:sz w:val="22"/>
          <w:szCs w:val="22"/>
        </w:rPr>
        <w:t>Scopo e campo di applicazione</w:t>
      </w:r>
      <w:bookmarkEnd w:id="1"/>
    </w:p>
    <w:p w14:paraId="11536973" w14:textId="77777777" w:rsidR="00353E0F" w:rsidRPr="00353E0F" w:rsidRDefault="00353E0F" w:rsidP="00353E0F">
      <w:pPr>
        <w:keepNext/>
        <w:spacing w:before="60"/>
        <w:ind w:left="720"/>
        <w:contextualSpacing/>
        <w:outlineLvl w:val="1"/>
        <w:rPr>
          <w:rFonts w:ascii="Century Gothic" w:hAnsi="Century Gothic"/>
          <w:b/>
          <w:iCs/>
          <w:smallCaps/>
          <w:sz w:val="22"/>
          <w:szCs w:val="22"/>
        </w:rPr>
      </w:pPr>
    </w:p>
    <w:p w14:paraId="480123FD" w14:textId="77777777" w:rsidR="00353E0F" w:rsidRPr="00353E0F" w:rsidRDefault="00353E0F" w:rsidP="00353E0F">
      <w:pPr>
        <w:keepNext/>
        <w:keepLines/>
        <w:widowControl w:val="0"/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353E0F">
        <w:rPr>
          <w:rFonts w:ascii="Century Gothic" w:hAnsi="Century Gothic"/>
          <w:sz w:val="22"/>
          <w:szCs w:val="22"/>
        </w:rPr>
        <w:t>La presente procedura definisce le modalità di gestione de</w:t>
      </w:r>
      <w:r>
        <w:rPr>
          <w:rFonts w:ascii="Century Gothic" w:hAnsi="Century Gothic"/>
          <w:sz w:val="22"/>
          <w:szCs w:val="22"/>
        </w:rPr>
        <w:t>lle</w:t>
      </w:r>
      <w:r w:rsidRPr="00353E0F">
        <w:rPr>
          <w:rFonts w:ascii="Century Gothic" w:hAnsi="Century Gothic"/>
          <w:sz w:val="22"/>
          <w:szCs w:val="22"/>
        </w:rPr>
        <w:t xml:space="preserve"> segnalazion</w:t>
      </w:r>
      <w:r>
        <w:rPr>
          <w:rFonts w:ascii="Century Gothic" w:hAnsi="Century Gothic"/>
          <w:sz w:val="22"/>
          <w:szCs w:val="22"/>
        </w:rPr>
        <w:t>i</w:t>
      </w:r>
      <w:r w:rsidRPr="00353E0F">
        <w:rPr>
          <w:rFonts w:ascii="Century Gothic" w:hAnsi="Century Gothic"/>
          <w:sz w:val="22"/>
          <w:szCs w:val="22"/>
        </w:rPr>
        <w:t xml:space="preserve"> e </w:t>
      </w:r>
      <w:r>
        <w:rPr>
          <w:rFonts w:ascii="Century Gothic" w:hAnsi="Century Gothic"/>
          <w:sz w:val="22"/>
          <w:szCs w:val="22"/>
        </w:rPr>
        <w:t xml:space="preserve">dei </w:t>
      </w:r>
      <w:r w:rsidRPr="00353E0F">
        <w:rPr>
          <w:rFonts w:ascii="Century Gothic" w:hAnsi="Century Gothic"/>
          <w:sz w:val="22"/>
          <w:szCs w:val="22"/>
        </w:rPr>
        <w:t>reclami con cui l</w:t>
      </w:r>
      <w:r>
        <w:rPr>
          <w:rFonts w:ascii="Century Gothic" w:hAnsi="Century Gothic"/>
          <w:sz w:val="22"/>
          <w:szCs w:val="22"/>
        </w:rPr>
        <w:t>e</w:t>
      </w:r>
      <w:r w:rsidRPr="00353E0F">
        <w:rPr>
          <w:rFonts w:ascii="Century Gothic" w:hAnsi="Century Gothic"/>
          <w:sz w:val="22"/>
          <w:szCs w:val="22"/>
        </w:rPr>
        <w:t xml:space="preserve"> parti interessate,</w:t>
      </w:r>
      <w:r>
        <w:rPr>
          <w:rFonts w:ascii="Century Gothic" w:hAnsi="Century Gothic"/>
          <w:sz w:val="22"/>
          <w:szCs w:val="22"/>
        </w:rPr>
        <w:t xml:space="preserve"> </w:t>
      </w:r>
      <w:r w:rsidRPr="00353E0F">
        <w:rPr>
          <w:rFonts w:ascii="Century Gothic" w:hAnsi="Century Gothic"/>
          <w:sz w:val="22"/>
          <w:szCs w:val="22"/>
        </w:rPr>
        <w:t>compresi i lavoratori, possono fornire evidenza di non conformità</w:t>
      </w:r>
      <w:r>
        <w:rPr>
          <w:rFonts w:ascii="Century Gothic" w:hAnsi="Century Gothic"/>
          <w:sz w:val="22"/>
          <w:szCs w:val="22"/>
        </w:rPr>
        <w:t xml:space="preserve">, segnalazioni e </w:t>
      </w:r>
      <w:r w:rsidRPr="00353E0F">
        <w:rPr>
          <w:rFonts w:ascii="Century Gothic" w:hAnsi="Century Gothic"/>
          <w:sz w:val="22"/>
          <w:szCs w:val="22"/>
        </w:rPr>
        <w:t>reclami in merito alle tematiche</w:t>
      </w:r>
      <w:r>
        <w:rPr>
          <w:rFonts w:ascii="Century Gothic" w:hAnsi="Century Gothic"/>
          <w:sz w:val="22"/>
          <w:szCs w:val="22"/>
        </w:rPr>
        <w:t xml:space="preserve"> </w:t>
      </w:r>
      <w:r w:rsidRPr="00353E0F">
        <w:rPr>
          <w:rFonts w:ascii="Century Gothic" w:hAnsi="Century Gothic"/>
          <w:sz w:val="22"/>
          <w:szCs w:val="22"/>
        </w:rPr>
        <w:t>relative a:</w:t>
      </w:r>
    </w:p>
    <w:p w14:paraId="6ECE7820" w14:textId="77777777" w:rsidR="00353E0F" w:rsidRDefault="00353E0F" w:rsidP="004F6C18">
      <w:pPr>
        <w:pStyle w:val="Paragrafoelenco"/>
        <w:keepNext/>
        <w:keepLines/>
        <w:widowControl w:val="0"/>
        <w:numPr>
          <w:ilvl w:val="0"/>
          <w:numId w:val="14"/>
        </w:num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353E0F">
        <w:rPr>
          <w:rFonts w:ascii="Century Gothic" w:hAnsi="Century Gothic"/>
          <w:sz w:val="22"/>
          <w:szCs w:val="22"/>
        </w:rPr>
        <w:t>Il mancato o parziale rispetto delle leggi nazionali e tutte le altre leggi applicabili, gli standard prevalenti di settore, gli altri requisiti ai quali l’azienda aderisce</w:t>
      </w:r>
      <w:r>
        <w:rPr>
          <w:rFonts w:ascii="Century Gothic" w:hAnsi="Century Gothic"/>
          <w:sz w:val="22"/>
          <w:szCs w:val="22"/>
        </w:rPr>
        <w:t>;</w:t>
      </w:r>
    </w:p>
    <w:p w14:paraId="01E34DF4" w14:textId="77777777" w:rsidR="00353E0F" w:rsidRPr="00353E0F" w:rsidRDefault="00353E0F" w:rsidP="004F6C18">
      <w:pPr>
        <w:pStyle w:val="Paragrafoelenco"/>
        <w:keepNext/>
        <w:keepLines/>
        <w:widowControl w:val="0"/>
        <w:numPr>
          <w:ilvl w:val="0"/>
          <w:numId w:val="14"/>
        </w:num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353E0F">
        <w:rPr>
          <w:rFonts w:ascii="Century Gothic" w:hAnsi="Century Gothic"/>
          <w:sz w:val="22"/>
          <w:szCs w:val="22"/>
        </w:rPr>
        <w:t xml:space="preserve">Il mancato o parziale rispetto dei </w:t>
      </w:r>
      <w:r>
        <w:rPr>
          <w:rFonts w:ascii="Century Gothic" w:hAnsi="Century Gothic"/>
          <w:sz w:val="22"/>
          <w:szCs w:val="22"/>
        </w:rPr>
        <w:t xml:space="preserve">principi enunciati nei </w:t>
      </w:r>
      <w:r w:rsidRPr="00353E0F">
        <w:rPr>
          <w:rFonts w:ascii="Century Gothic" w:hAnsi="Century Gothic"/>
          <w:sz w:val="22"/>
          <w:szCs w:val="22"/>
        </w:rPr>
        <w:t>documenti internazionali</w:t>
      </w:r>
      <w:r>
        <w:rPr>
          <w:rFonts w:ascii="Century Gothic" w:hAnsi="Century Gothic"/>
          <w:sz w:val="22"/>
          <w:szCs w:val="22"/>
        </w:rPr>
        <w:t xml:space="preserve"> (Convenzioni ILO, Codici di condotta ILO, Dichiarazione Universale dei Diritti Umani, convenzioni delle Nazioni Unite, ecc.) </w:t>
      </w:r>
    </w:p>
    <w:p w14:paraId="08323387" w14:textId="77777777" w:rsidR="00353E0F" w:rsidRPr="00353E0F" w:rsidRDefault="00353E0F" w:rsidP="00353E0F">
      <w:pPr>
        <w:pStyle w:val="Paragrafoelenco"/>
        <w:keepNext/>
        <w:keepLines/>
        <w:widowControl w:val="0"/>
        <w:numPr>
          <w:ilvl w:val="0"/>
          <w:numId w:val="14"/>
        </w:num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353E0F">
        <w:rPr>
          <w:rFonts w:ascii="Century Gothic" w:hAnsi="Century Gothic"/>
          <w:sz w:val="22"/>
          <w:szCs w:val="22"/>
        </w:rPr>
        <w:t>Principi ed aspetti legati al Diritto del Lavoro e alla gestione del personale.</w:t>
      </w:r>
    </w:p>
    <w:p w14:paraId="08EF8A21" w14:textId="77777777" w:rsidR="00353E0F" w:rsidRPr="00353E0F" w:rsidRDefault="00353E0F" w:rsidP="00353E0F">
      <w:pPr>
        <w:pStyle w:val="Paragrafoelenco"/>
        <w:keepNext/>
        <w:keepLines/>
        <w:widowControl w:val="0"/>
        <w:numPr>
          <w:ilvl w:val="0"/>
          <w:numId w:val="15"/>
        </w:num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353E0F">
        <w:rPr>
          <w:rFonts w:ascii="Century Gothic" w:hAnsi="Century Gothic"/>
          <w:sz w:val="22"/>
          <w:szCs w:val="22"/>
        </w:rPr>
        <w:t>Requisiti e principi stabiliti dalla norma SA8000.</w:t>
      </w:r>
    </w:p>
    <w:p w14:paraId="6892D46A" w14:textId="77777777" w:rsidR="00353E0F" w:rsidRDefault="00353E0F" w:rsidP="00353E0F">
      <w:pPr>
        <w:pStyle w:val="Paragrafoelenco"/>
        <w:keepNext/>
        <w:keepLines/>
        <w:widowControl w:val="0"/>
        <w:numPr>
          <w:ilvl w:val="0"/>
          <w:numId w:val="16"/>
        </w:num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353E0F">
        <w:rPr>
          <w:rFonts w:ascii="Century Gothic" w:hAnsi="Century Gothic"/>
          <w:sz w:val="22"/>
          <w:szCs w:val="22"/>
        </w:rPr>
        <w:t xml:space="preserve">Applicazione ed efficacia del Sistema di Gestione </w:t>
      </w:r>
      <w:r>
        <w:rPr>
          <w:rFonts w:ascii="Century Gothic" w:hAnsi="Century Gothic"/>
          <w:sz w:val="22"/>
          <w:szCs w:val="22"/>
        </w:rPr>
        <w:t xml:space="preserve">per la Responsabilità Sociale di Impresa implementato dalla </w:t>
      </w:r>
      <w:r w:rsidR="00F0624E">
        <w:rPr>
          <w:rFonts w:ascii="Century Gothic" w:hAnsi="Century Gothic"/>
          <w:sz w:val="22"/>
          <w:szCs w:val="22"/>
        </w:rPr>
        <w:t>TEKNA SERVIZI</w:t>
      </w:r>
      <w:r>
        <w:rPr>
          <w:rFonts w:ascii="Century Gothic" w:hAnsi="Century Gothic"/>
          <w:sz w:val="22"/>
          <w:szCs w:val="22"/>
        </w:rPr>
        <w:t xml:space="preserve"> SRL</w:t>
      </w:r>
      <w:r w:rsidRPr="00353E0F">
        <w:rPr>
          <w:rFonts w:ascii="Century Gothic" w:hAnsi="Century Gothic"/>
          <w:sz w:val="22"/>
          <w:szCs w:val="22"/>
        </w:rPr>
        <w:t>.</w:t>
      </w:r>
    </w:p>
    <w:p w14:paraId="63EBDF8B" w14:textId="77777777" w:rsidR="00353E0F" w:rsidRDefault="00353E0F" w:rsidP="00353E0F">
      <w:pPr>
        <w:keepNext/>
        <w:keepLines/>
        <w:widowControl w:val="0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6AEBC62A" w14:textId="77777777" w:rsidR="00747867" w:rsidRPr="00747867" w:rsidRDefault="00747867" w:rsidP="00747867">
      <w:pPr>
        <w:keepNext/>
        <w:numPr>
          <w:ilvl w:val="0"/>
          <w:numId w:val="12"/>
        </w:numPr>
        <w:tabs>
          <w:tab w:val="num" w:pos="284"/>
        </w:tabs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2" w:name="_Toc426456936"/>
      <w:r w:rsidRPr="00747867">
        <w:rPr>
          <w:rFonts w:ascii="Century Gothic" w:hAnsi="Century Gothic"/>
          <w:b/>
          <w:smallCaps/>
        </w:rPr>
        <w:t>Riferimenti</w:t>
      </w:r>
      <w:bookmarkEnd w:id="2"/>
      <w:r w:rsidRPr="00747867">
        <w:rPr>
          <w:rFonts w:ascii="Century Gothic" w:hAnsi="Century Gothic"/>
          <w:b/>
          <w:smallCaps/>
        </w:rPr>
        <w:t xml:space="preserve"> </w:t>
      </w:r>
    </w:p>
    <w:p w14:paraId="721E1DF5" w14:textId="77777777" w:rsidR="00747867" w:rsidRPr="00747867" w:rsidRDefault="00747867" w:rsidP="00747867">
      <w:pPr>
        <w:spacing w:line="288" w:lineRule="auto"/>
        <w:rPr>
          <w:rFonts w:ascii="Century Gothic" w:hAnsi="Century Gothic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747867" w:rsidRPr="00747867" w14:paraId="5786705C" w14:textId="77777777" w:rsidTr="00747867">
        <w:trPr>
          <w:trHeight w:val="425"/>
          <w:jc w:val="center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08704501" w14:textId="77777777" w:rsidR="00747867" w:rsidRPr="00747867" w:rsidRDefault="00747867" w:rsidP="00747867">
            <w:pPr>
              <w:spacing w:line="288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47867">
              <w:rPr>
                <w:rFonts w:ascii="Century Gothic" w:hAnsi="Century Gothic"/>
                <w:b/>
                <w:sz w:val="22"/>
                <w:szCs w:val="22"/>
              </w:rPr>
              <w:t>Codice documento</w:t>
            </w:r>
          </w:p>
        </w:tc>
        <w:tc>
          <w:tcPr>
            <w:tcW w:w="6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613FAB9" w14:textId="77777777" w:rsidR="00747867" w:rsidRPr="00747867" w:rsidRDefault="00747867" w:rsidP="00747867">
            <w:pPr>
              <w:spacing w:line="288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47867">
              <w:rPr>
                <w:rFonts w:ascii="Century Gothic" w:hAnsi="Century Gothic"/>
                <w:b/>
                <w:sz w:val="22"/>
                <w:szCs w:val="22"/>
              </w:rPr>
              <w:t>Titolo documento</w:t>
            </w:r>
          </w:p>
        </w:tc>
      </w:tr>
      <w:tr w:rsidR="00747867" w:rsidRPr="00747867" w14:paraId="55A5E374" w14:textId="77777777" w:rsidTr="00747867">
        <w:trPr>
          <w:trHeight w:val="377"/>
          <w:jc w:val="center"/>
        </w:trPr>
        <w:tc>
          <w:tcPr>
            <w:tcW w:w="3348" w:type="dxa"/>
            <w:tcBorders>
              <w:top w:val="double" w:sz="4" w:space="0" w:color="auto"/>
            </w:tcBorders>
          </w:tcPr>
          <w:p w14:paraId="5B915B80" w14:textId="77777777" w:rsidR="00747867" w:rsidRPr="00747867" w:rsidRDefault="00747867" w:rsidP="002D6628">
            <w:pPr>
              <w:spacing w:line="288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SA8000:20</w:t>
            </w:r>
            <w:r w:rsidR="002D6628"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  <w:tc>
          <w:tcPr>
            <w:tcW w:w="6430" w:type="dxa"/>
            <w:tcBorders>
              <w:top w:val="double" w:sz="4" w:space="0" w:color="auto"/>
            </w:tcBorders>
          </w:tcPr>
          <w:p w14:paraId="727034C8" w14:textId="77777777" w:rsidR="00747867" w:rsidRPr="00747867" w:rsidRDefault="00747867" w:rsidP="002D6628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747867">
              <w:rPr>
                <w:rFonts w:ascii="Century Gothic" w:hAnsi="Century Gothic"/>
                <w:sz w:val="22"/>
                <w:szCs w:val="22"/>
              </w:rPr>
              <w:t>SOCIAL ACCOUNTABILITY 20</w:t>
            </w:r>
            <w:r w:rsidR="002D6628"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</w:tr>
      <w:tr w:rsidR="00747867" w:rsidRPr="00747867" w14:paraId="00CC67A3" w14:textId="77777777" w:rsidTr="00747867">
        <w:trPr>
          <w:trHeight w:val="414"/>
          <w:jc w:val="center"/>
        </w:trPr>
        <w:tc>
          <w:tcPr>
            <w:tcW w:w="3348" w:type="dxa"/>
          </w:tcPr>
          <w:p w14:paraId="5813AA49" w14:textId="77777777" w:rsidR="00747867" w:rsidRPr="00747867" w:rsidRDefault="00747867" w:rsidP="00747867">
            <w:pPr>
              <w:spacing w:line="288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47867">
              <w:rPr>
                <w:rFonts w:ascii="Century Gothic" w:hAnsi="Century Gothic"/>
                <w:sz w:val="22"/>
                <w:szCs w:val="22"/>
              </w:rPr>
              <w:t>MGQ</w:t>
            </w:r>
          </w:p>
        </w:tc>
        <w:tc>
          <w:tcPr>
            <w:tcW w:w="6430" w:type="dxa"/>
          </w:tcPr>
          <w:p w14:paraId="0578A7DC" w14:textId="77777777" w:rsidR="00747867" w:rsidRPr="00747867" w:rsidRDefault="00747867" w:rsidP="00747867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 w:rsidRPr="00747867">
              <w:rPr>
                <w:rFonts w:ascii="Century Gothic" w:hAnsi="Century Gothic"/>
                <w:sz w:val="22"/>
                <w:szCs w:val="22"/>
              </w:rPr>
              <w:t>MANUALE DELLA RESPONSABILITA’ SOCIALE D’IMPRESA</w:t>
            </w:r>
          </w:p>
        </w:tc>
      </w:tr>
      <w:tr w:rsidR="00747867" w:rsidRPr="00747867" w14:paraId="724CB5B1" w14:textId="77777777" w:rsidTr="00747867">
        <w:trPr>
          <w:jc w:val="center"/>
        </w:trPr>
        <w:tc>
          <w:tcPr>
            <w:tcW w:w="3348" w:type="dxa"/>
          </w:tcPr>
          <w:p w14:paraId="3CB07AFB" w14:textId="77777777" w:rsidR="00747867" w:rsidRPr="00747867" w:rsidRDefault="00747867" w:rsidP="00747867">
            <w:pPr>
              <w:spacing w:line="288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DOCUMENTI INTERNAZIONALI</w:t>
            </w:r>
          </w:p>
        </w:tc>
        <w:tc>
          <w:tcPr>
            <w:tcW w:w="6430" w:type="dxa"/>
          </w:tcPr>
          <w:p w14:paraId="596AD3D0" w14:textId="77777777" w:rsidR="00747867" w:rsidRPr="00747867" w:rsidRDefault="00747867" w:rsidP="00747867">
            <w:pPr>
              <w:spacing w:line="288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CONVENZIONI ILO, RACCOMANDAZIONI ILO, DICHIARAZIONE UNIVERSALE DEI DIRITTI DELL’UOMO, ECC.</w:t>
            </w:r>
          </w:p>
        </w:tc>
      </w:tr>
    </w:tbl>
    <w:p w14:paraId="03E32D0F" w14:textId="77777777" w:rsidR="00353E0F" w:rsidRPr="00353E0F" w:rsidRDefault="00353E0F" w:rsidP="00353E0F">
      <w:pPr>
        <w:keepNext/>
        <w:keepLines/>
        <w:widowControl w:val="0"/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14:paraId="3D443F56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7E3EAA7E" w14:textId="77777777" w:rsidR="00747867" w:rsidRPr="00747867" w:rsidRDefault="00747867" w:rsidP="00747867">
      <w:pPr>
        <w:keepNext/>
        <w:numPr>
          <w:ilvl w:val="0"/>
          <w:numId w:val="12"/>
        </w:numPr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3" w:name="_Toc426456937"/>
      <w:proofErr w:type="spellStart"/>
      <w:r>
        <w:rPr>
          <w:rFonts w:ascii="Century Gothic" w:hAnsi="Century Gothic"/>
          <w:b/>
          <w:smallCaps/>
        </w:rPr>
        <w:t>Appplicabilità</w:t>
      </w:r>
      <w:bookmarkEnd w:id="3"/>
      <w:proofErr w:type="spellEnd"/>
      <w:r w:rsidRPr="00747867">
        <w:rPr>
          <w:rFonts w:ascii="Century Gothic" w:hAnsi="Century Gothic"/>
          <w:b/>
          <w:smallCaps/>
        </w:rPr>
        <w:t xml:space="preserve"> </w:t>
      </w:r>
    </w:p>
    <w:p w14:paraId="451FA553" w14:textId="77777777" w:rsidR="00747867" w:rsidRPr="00353E0F" w:rsidRDefault="00747867" w:rsidP="00747867">
      <w:r w:rsidRPr="00353E0F">
        <w:t>Questa procedura è applicat</w:t>
      </w:r>
      <w:r>
        <w:t>a</w:t>
      </w:r>
      <w:r w:rsidRPr="00353E0F">
        <w:t xml:space="preserve"> da tutto il personale </w:t>
      </w:r>
      <w:r>
        <w:t xml:space="preserve">della </w:t>
      </w:r>
      <w:r w:rsidR="00F0624E">
        <w:t>TEKNA SERVIZI</w:t>
      </w:r>
      <w:r>
        <w:t xml:space="preserve"> SRL</w:t>
      </w:r>
      <w:r w:rsidRPr="00353E0F">
        <w:t xml:space="preserve"> e </w:t>
      </w:r>
      <w:r>
        <w:t>d</w:t>
      </w:r>
      <w:r w:rsidRPr="00353E0F">
        <w:t>a tutte le parti interessate in conformità a</w:t>
      </w:r>
      <w:r>
        <w:t xml:space="preserve"> </w:t>
      </w:r>
      <w:r w:rsidRPr="00353E0F">
        <w:t>quanto previsto dallo standard SA8000 in riferimento alla gestione delle problematiche di carattere etico e sociale.</w:t>
      </w:r>
    </w:p>
    <w:p w14:paraId="6A163D3D" w14:textId="77777777" w:rsidR="00353E0F" w:rsidRDefault="00353E0F" w:rsidP="00353E0F">
      <w:pPr>
        <w:rPr>
          <w:rFonts w:ascii="Century Gothic" w:hAnsi="Century Gothic"/>
          <w:smallCaps/>
          <w:noProof/>
          <w:szCs w:val="22"/>
        </w:rPr>
      </w:pPr>
    </w:p>
    <w:p w14:paraId="72383010" w14:textId="77777777" w:rsidR="00747867" w:rsidRPr="00747867" w:rsidRDefault="00747867" w:rsidP="00747867">
      <w:pPr>
        <w:keepNext/>
        <w:numPr>
          <w:ilvl w:val="0"/>
          <w:numId w:val="12"/>
        </w:numPr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4" w:name="_Toc426456938"/>
      <w:r>
        <w:rPr>
          <w:rFonts w:ascii="Century Gothic" w:hAnsi="Century Gothic"/>
          <w:b/>
          <w:smallCaps/>
        </w:rPr>
        <w:t>Responsabilità</w:t>
      </w:r>
      <w:bookmarkEnd w:id="4"/>
    </w:p>
    <w:p w14:paraId="7098CD05" w14:textId="77777777" w:rsidR="00747867" w:rsidRPr="00353E0F" w:rsidRDefault="00747867" w:rsidP="00747867">
      <w:r w:rsidRPr="00353E0F">
        <w:t>È responsabilità dei Rappresentati dei Lavoratori SA8000 facilitare la comunicazione con la direzione nelle questioni</w:t>
      </w:r>
      <w:r>
        <w:t xml:space="preserve"> </w:t>
      </w:r>
      <w:r w:rsidRPr="00353E0F">
        <w:t>legate alla SA8000, ed eventualmente essere di supporto alla trattazione della segnalazione di reclamo SA8000.</w:t>
      </w:r>
    </w:p>
    <w:p w14:paraId="30FE38B8" w14:textId="77777777" w:rsidR="00747867" w:rsidRDefault="00747867" w:rsidP="00747867">
      <w:r w:rsidRPr="00353E0F">
        <w:t>È responsabilità del Rappresentante delle Direzione per la Responsabilità Sociale ge</w:t>
      </w:r>
      <w:r>
        <w:t>stire, in collaborazione con le Rappresentanze Sindacali</w:t>
      </w:r>
      <w:r w:rsidRPr="00353E0F">
        <w:t>, le segnalazioni SA8000 pervenute dal personale e dalle parti interessate.</w:t>
      </w:r>
    </w:p>
    <w:p w14:paraId="23D2C715" w14:textId="77777777" w:rsidR="00747867" w:rsidRDefault="00747867" w:rsidP="00747867"/>
    <w:p w14:paraId="682C3B1B" w14:textId="77777777" w:rsidR="00747867" w:rsidRDefault="00747867" w:rsidP="00747867">
      <w:pPr>
        <w:keepNext/>
        <w:numPr>
          <w:ilvl w:val="0"/>
          <w:numId w:val="12"/>
        </w:numPr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5" w:name="_Toc426456939"/>
      <w:r>
        <w:rPr>
          <w:rFonts w:ascii="Century Gothic" w:hAnsi="Century Gothic"/>
          <w:b/>
          <w:smallCaps/>
        </w:rPr>
        <w:lastRenderedPageBreak/>
        <w:t>Modalità di gestione</w:t>
      </w:r>
      <w:bookmarkEnd w:id="5"/>
    </w:p>
    <w:p w14:paraId="03E469C8" w14:textId="77777777" w:rsidR="00747867" w:rsidRDefault="00747867" w:rsidP="00747867">
      <w:pPr>
        <w:keepNext/>
        <w:numPr>
          <w:ilvl w:val="1"/>
          <w:numId w:val="20"/>
        </w:numPr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6" w:name="_Toc426456940"/>
      <w:r>
        <w:rPr>
          <w:rFonts w:ascii="Century Gothic" w:hAnsi="Century Gothic"/>
          <w:b/>
          <w:smallCaps/>
        </w:rPr>
        <w:t>Inoltro delle segnalazioni SA8000</w:t>
      </w:r>
      <w:bookmarkEnd w:id="6"/>
    </w:p>
    <w:p w14:paraId="6CBAD181" w14:textId="77777777" w:rsidR="00747867" w:rsidRDefault="00747867" w:rsidP="00747867">
      <w:pPr>
        <w:keepNext/>
        <w:spacing w:before="60"/>
        <w:contextualSpacing/>
        <w:jc w:val="both"/>
        <w:outlineLvl w:val="0"/>
      </w:pPr>
    </w:p>
    <w:p w14:paraId="56043660" w14:textId="77777777" w:rsidR="0098287F" w:rsidRDefault="00747867" w:rsidP="00747867">
      <w:pPr>
        <w:keepNext/>
        <w:spacing w:before="60"/>
        <w:contextualSpacing/>
        <w:jc w:val="both"/>
        <w:outlineLvl w:val="0"/>
      </w:pPr>
      <w:bookmarkStart w:id="7" w:name="_Toc426456941"/>
      <w:r w:rsidRPr="00747867">
        <w:t xml:space="preserve">I </w:t>
      </w:r>
      <w:r w:rsidRPr="0098287F">
        <w:rPr>
          <w:b/>
        </w:rPr>
        <w:t>lavoratori</w:t>
      </w:r>
      <w:r w:rsidRPr="00747867">
        <w:t xml:space="preserve"> </w:t>
      </w:r>
      <w:r w:rsidR="001174D8">
        <w:t xml:space="preserve">e le parti interessate </w:t>
      </w:r>
      <w:r w:rsidRPr="00747867">
        <w:t>possono effettuare s</w:t>
      </w:r>
      <w:r w:rsidR="0098287F">
        <w:t xml:space="preserve">egnalazioni o dare suggerimenti alla </w:t>
      </w:r>
      <w:r w:rsidR="00F0624E">
        <w:t>TEKNA SERVIZI</w:t>
      </w:r>
      <w:r w:rsidR="0098287F">
        <w:t xml:space="preserve"> SRL</w:t>
      </w:r>
      <w:r w:rsidRPr="00747867">
        <w:t xml:space="preserve"> secondo le seguenti modalità:</w:t>
      </w:r>
    </w:p>
    <w:p w14:paraId="7AA6EC18" w14:textId="77777777" w:rsidR="00747867" w:rsidRDefault="00747867" w:rsidP="0098287F">
      <w:pPr>
        <w:pStyle w:val="Paragrafoelenco"/>
        <w:keepNext/>
        <w:numPr>
          <w:ilvl w:val="0"/>
          <w:numId w:val="27"/>
        </w:numPr>
        <w:spacing w:before="60"/>
        <w:jc w:val="both"/>
        <w:outlineLvl w:val="0"/>
      </w:pPr>
      <w:r w:rsidRPr="00747867">
        <w:t xml:space="preserve">Inoltro segnalazione anonima al </w:t>
      </w:r>
      <w:r w:rsidR="001174D8">
        <w:rPr>
          <w:b/>
          <w:bCs/>
        </w:rPr>
        <w:t>Social Performance Team</w:t>
      </w:r>
      <w:r w:rsidRPr="0098287F">
        <w:rPr>
          <w:b/>
          <w:bCs/>
        </w:rPr>
        <w:t xml:space="preserve"> SA8000 </w:t>
      </w:r>
      <w:r w:rsidRPr="00747867">
        <w:t>mediante:</w:t>
      </w:r>
      <w:bookmarkEnd w:id="7"/>
    </w:p>
    <w:p w14:paraId="70BC5225" w14:textId="77777777" w:rsidR="0046179B" w:rsidRDefault="0046179B" w:rsidP="0046179B">
      <w:pPr>
        <w:pStyle w:val="Paragrafoelenco"/>
        <w:keepNext/>
        <w:spacing w:before="60"/>
        <w:jc w:val="both"/>
        <w:outlineLvl w:val="0"/>
      </w:pPr>
    </w:p>
    <w:p w14:paraId="03A85858" w14:textId="77777777" w:rsidR="001A49DA" w:rsidRPr="001A49DA" w:rsidRDefault="001A49DA" w:rsidP="00744BC3">
      <w:pPr>
        <w:pStyle w:val="Paragrafoelenco"/>
        <w:keepNext/>
        <w:numPr>
          <w:ilvl w:val="0"/>
          <w:numId w:val="16"/>
        </w:numPr>
        <w:spacing w:before="60"/>
        <w:jc w:val="both"/>
        <w:outlineLvl w:val="0"/>
        <w:rPr>
          <w:lang w:val="en-US"/>
        </w:rPr>
      </w:pPr>
      <w:bookmarkStart w:id="8" w:name="_Toc426456942"/>
      <w:proofErr w:type="spellStart"/>
      <w:proofErr w:type="gramStart"/>
      <w:r w:rsidRPr="001A49DA">
        <w:rPr>
          <w:lang w:val="en-US"/>
        </w:rPr>
        <w:t>E.mail</w:t>
      </w:r>
      <w:proofErr w:type="spellEnd"/>
      <w:proofErr w:type="gramEnd"/>
      <w:r w:rsidRPr="001A49DA">
        <w:rPr>
          <w:lang w:val="en-US"/>
        </w:rPr>
        <w:t xml:space="preserve"> (</w:t>
      </w:r>
      <w:r w:rsidRPr="001A49DA">
        <w:rPr>
          <w:b/>
          <w:lang w:val="en-US"/>
        </w:rPr>
        <w:t>Social Performance Team</w:t>
      </w:r>
      <w:r w:rsidRPr="001A49DA">
        <w:rPr>
          <w:lang w:val="en-US"/>
        </w:rPr>
        <w:t xml:space="preserve">): </w:t>
      </w:r>
      <w:r w:rsidR="00744BC3" w:rsidRPr="00744BC3">
        <w:rPr>
          <w:rStyle w:val="Collegamentoipertestuale"/>
          <w:lang w:val="en-US"/>
        </w:rPr>
        <w:t>sa8000@teknaservizi.it</w:t>
      </w:r>
      <w:hyperlink r:id="rId8" w:history="1"/>
    </w:p>
    <w:p w14:paraId="6C51E808" w14:textId="77777777" w:rsidR="0046179B" w:rsidRDefault="0098287F" w:rsidP="0098287F">
      <w:pPr>
        <w:pStyle w:val="Paragrafoelenco"/>
        <w:keepNext/>
        <w:numPr>
          <w:ilvl w:val="0"/>
          <w:numId w:val="16"/>
        </w:numPr>
        <w:spacing w:before="60"/>
        <w:ind w:left="1208" w:hanging="357"/>
        <w:jc w:val="both"/>
        <w:outlineLvl w:val="0"/>
      </w:pPr>
      <w:r>
        <w:t>E</w:t>
      </w:r>
      <w:r w:rsidR="00747867" w:rsidRPr="00747867">
        <w:t>-mail</w:t>
      </w:r>
      <w:r w:rsidR="0046179B">
        <w:t xml:space="preserve"> (</w:t>
      </w:r>
      <w:proofErr w:type="spellStart"/>
      <w:r w:rsidR="0046179B" w:rsidRPr="0046179B">
        <w:rPr>
          <w:b/>
        </w:rPr>
        <w:t>Rappr</w:t>
      </w:r>
      <w:proofErr w:type="spellEnd"/>
      <w:r w:rsidR="0046179B" w:rsidRPr="0046179B">
        <w:rPr>
          <w:b/>
        </w:rPr>
        <w:t>. Direzione</w:t>
      </w:r>
      <w:r w:rsidR="0046179B">
        <w:t>)</w:t>
      </w:r>
      <w:r w:rsidR="00747867">
        <w:t>:</w:t>
      </w:r>
      <w:r w:rsidR="002D6628">
        <w:t xml:space="preserve"> </w:t>
      </w:r>
      <w:r w:rsidR="00F0624E">
        <w:rPr>
          <w:rStyle w:val="Collegamentoipertestuale"/>
        </w:rPr>
        <w:t>emanuele.bellucci</w:t>
      </w:r>
      <w:r w:rsidR="00F0624E" w:rsidRPr="00F0624E">
        <w:rPr>
          <w:rStyle w:val="Collegamentoipertestuale"/>
        </w:rPr>
        <w:t>@teknaservizi.it</w:t>
      </w:r>
      <w:r w:rsidR="00747867">
        <w:t>;</w:t>
      </w:r>
      <w:bookmarkEnd w:id="8"/>
    </w:p>
    <w:p w14:paraId="1D3F605D" w14:textId="77777777" w:rsidR="0046179B" w:rsidRDefault="0046179B" w:rsidP="0098287F">
      <w:pPr>
        <w:pStyle w:val="Paragrafoelenco"/>
        <w:keepNext/>
        <w:numPr>
          <w:ilvl w:val="0"/>
          <w:numId w:val="16"/>
        </w:numPr>
        <w:spacing w:before="60"/>
        <w:ind w:left="1208" w:hanging="357"/>
        <w:jc w:val="both"/>
        <w:outlineLvl w:val="0"/>
      </w:pPr>
      <w:r>
        <w:t xml:space="preserve">E-mail degli </w:t>
      </w:r>
      <w:r w:rsidRPr="0046179B">
        <w:rPr>
          <w:b/>
        </w:rPr>
        <w:t>RLSA8000</w:t>
      </w:r>
      <w:r>
        <w:t>:</w:t>
      </w:r>
    </w:p>
    <w:p w14:paraId="2360812A" w14:textId="77777777" w:rsidR="0046179B" w:rsidRPr="0046179B" w:rsidRDefault="00F0624E" w:rsidP="0046179B">
      <w:pPr>
        <w:pStyle w:val="Paragrafoelenco"/>
        <w:keepNext/>
        <w:numPr>
          <w:ilvl w:val="1"/>
          <w:numId w:val="16"/>
        </w:numPr>
        <w:spacing w:before="60"/>
        <w:jc w:val="both"/>
        <w:outlineLvl w:val="0"/>
      </w:pPr>
      <w:r>
        <w:t>Mirio Paiella</w:t>
      </w:r>
      <w:r w:rsidR="0046179B">
        <w:t xml:space="preserve">: </w:t>
      </w:r>
      <w:r>
        <w:rPr>
          <w:rStyle w:val="Collegamentoipertestuale"/>
        </w:rPr>
        <w:t>mirio.paiella</w:t>
      </w:r>
      <w:r w:rsidRPr="00F0624E">
        <w:rPr>
          <w:rStyle w:val="Collegamentoipertestuale"/>
        </w:rPr>
        <w:t>@teknaservizi.it</w:t>
      </w:r>
    </w:p>
    <w:p w14:paraId="4847F6A2" w14:textId="77777777" w:rsidR="00747867" w:rsidRDefault="0098287F" w:rsidP="00F0624E">
      <w:pPr>
        <w:pStyle w:val="Paragrafoelenco"/>
        <w:keepNext/>
        <w:numPr>
          <w:ilvl w:val="1"/>
          <w:numId w:val="16"/>
        </w:numPr>
        <w:spacing w:before="60"/>
        <w:jc w:val="both"/>
        <w:outlineLvl w:val="0"/>
      </w:pPr>
      <w:bookmarkStart w:id="9" w:name="_Toc426456943"/>
      <w:r>
        <w:t>F</w:t>
      </w:r>
      <w:r w:rsidR="00747867" w:rsidRPr="00747867">
        <w:t>ax</w:t>
      </w:r>
      <w:r w:rsidR="00747867">
        <w:t>:</w:t>
      </w:r>
      <w:r w:rsidR="00747867" w:rsidRPr="00747867">
        <w:t xml:space="preserve"> +39 </w:t>
      </w:r>
      <w:r w:rsidR="00F0624E" w:rsidRPr="00F0624E">
        <w:t>0758951467</w:t>
      </w:r>
      <w:r w:rsidR="00747867">
        <w:t>.</w:t>
      </w:r>
      <w:bookmarkEnd w:id="9"/>
    </w:p>
    <w:p w14:paraId="0BCD7E8B" w14:textId="77777777" w:rsidR="0098287F" w:rsidRDefault="0098287F" w:rsidP="0098287F">
      <w:pPr>
        <w:pStyle w:val="Paragrafoelenco"/>
        <w:keepNext/>
        <w:numPr>
          <w:ilvl w:val="0"/>
          <w:numId w:val="16"/>
        </w:numPr>
        <w:spacing w:before="60"/>
        <w:ind w:left="1208" w:hanging="357"/>
        <w:jc w:val="both"/>
        <w:outlineLvl w:val="0"/>
      </w:pPr>
      <w:r>
        <w:t xml:space="preserve">A mano su semplice foglio di carta o modulo </w:t>
      </w:r>
      <w:r w:rsidR="00B87CE8">
        <w:t xml:space="preserve">(M40 MODULO RECLAMO) </w:t>
      </w:r>
      <w:r>
        <w:t>disponibile presso gli impianti da recapitare al Rappresentante della Direzione per la SA8000 o al Rappresentante dei lavoratori per la SA8000 personalmente;</w:t>
      </w:r>
    </w:p>
    <w:p w14:paraId="657C5E3B" w14:textId="77777777" w:rsidR="0098287F" w:rsidRDefault="0098287F" w:rsidP="004F6C18">
      <w:pPr>
        <w:pStyle w:val="Paragrafoelenco"/>
        <w:keepNext/>
        <w:numPr>
          <w:ilvl w:val="0"/>
          <w:numId w:val="16"/>
        </w:numPr>
        <w:spacing w:before="60"/>
        <w:ind w:left="1208" w:hanging="357"/>
        <w:jc w:val="both"/>
        <w:outlineLvl w:val="0"/>
      </w:pPr>
      <w:r>
        <w:t xml:space="preserve">Posta ordinaria inviando una lettera al seguente indirizzo: </w:t>
      </w:r>
      <w:r w:rsidR="00F0624E" w:rsidRPr="004C2D26">
        <w:rPr>
          <w:b/>
        </w:rPr>
        <w:t>TEKNA SERVIZI</w:t>
      </w:r>
      <w:r w:rsidRPr="004C2D26">
        <w:rPr>
          <w:b/>
        </w:rPr>
        <w:t xml:space="preserve"> SRL </w:t>
      </w:r>
      <w:r w:rsidR="00F0624E" w:rsidRPr="004C2D26">
        <w:rPr>
          <w:b/>
        </w:rPr>
        <w:t>–</w:t>
      </w:r>
      <w:r w:rsidRPr="004C2D26">
        <w:rPr>
          <w:b/>
        </w:rPr>
        <w:t xml:space="preserve"> </w:t>
      </w:r>
      <w:r w:rsidR="00F0624E" w:rsidRPr="004C2D26">
        <w:rPr>
          <w:b/>
        </w:rPr>
        <w:t xml:space="preserve">Località Colle 91/A - </w:t>
      </w:r>
      <w:r w:rsidRPr="004C2D26">
        <w:rPr>
          <w:b/>
        </w:rPr>
        <w:t xml:space="preserve"> </w:t>
      </w:r>
      <w:r w:rsidR="00F0624E" w:rsidRPr="004C2D26">
        <w:rPr>
          <w:b/>
        </w:rPr>
        <w:t xml:space="preserve">06056 Massa Martana </w:t>
      </w:r>
      <w:r w:rsidRPr="004C2D26">
        <w:rPr>
          <w:b/>
        </w:rPr>
        <w:t>(P</w:t>
      </w:r>
      <w:r w:rsidR="00F0624E" w:rsidRPr="004C2D26">
        <w:rPr>
          <w:b/>
        </w:rPr>
        <w:t>G</w:t>
      </w:r>
      <w:r w:rsidRPr="004C2D26">
        <w:rPr>
          <w:b/>
        </w:rPr>
        <w:t>)</w:t>
      </w:r>
    </w:p>
    <w:p w14:paraId="6F37DF10" w14:textId="77777777" w:rsidR="0046179B" w:rsidRDefault="0046179B" w:rsidP="0046179B">
      <w:pPr>
        <w:pStyle w:val="Paragrafoelenco"/>
        <w:keepNext/>
        <w:spacing w:before="60"/>
        <w:ind w:left="1208"/>
        <w:jc w:val="both"/>
        <w:outlineLvl w:val="0"/>
      </w:pPr>
    </w:p>
    <w:p w14:paraId="4D755CA7" w14:textId="77777777" w:rsidR="00747867" w:rsidRDefault="00747867" w:rsidP="00747867">
      <w:pPr>
        <w:keepNext/>
        <w:spacing w:before="60"/>
        <w:contextualSpacing/>
        <w:jc w:val="both"/>
        <w:outlineLvl w:val="0"/>
      </w:pPr>
      <w:bookmarkStart w:id="10" w:name="_Toc426456944"/>
      <w:r w:rsidRPr="00747867">
        <w:t xml:space="preserve">Le </w:t>
      </w:r>
      <w:r w:rsidRPr="0098287F">
        <w:rPr>
          <w:b/>
        </w:rPr>
        <w:t>parti interessate</w:t>
      </w:r>
      <w:r w:rsidRPr="00747867">
        <w:t xml:space="preserve"> possono effettuare segnalazioni o dare suggerimenti </w:t>
      </w:r>
      <w:r>
        <w:t xml:space="preserve">alla </w:t>
      </w:r>
      <w:r w:rsidR="00F0624E">
        <w:t>TEKNA SERVIZI</w:t>
      </w:r>
      <w:r>
        <w:t xml:space="preserve"> SRL</w:t>
      </w:r>
      <w:r w:rsidRPr="00747867">
        <w:t xml:space="preserve"> secondo le seguenti modalità:</w:t>
      </w:r>
      <w:bookmarkEnd w:id="10"/>
    </w:p>
    <w:p w14:paraId="2A70459D" w14:textId="77777777" w:rsidR="00747867" w:rsidRPr="00747867" w:rsidRDefault="00747867" w:rsidP="00540653">
      <w:pPr>
        <w:pStyle w:val="Paragrafoelenco"/>
        <w:keepNext/>
        <w:numPr>
          <w:ilvl w:val="0"/>
          <w:numId w:val="21"/>
        </w:numPr>
        <w:spacing w:before="60"/>
        <w:jc w:val="both"/>
        <w:outlineLvl w:val="0"/>
      </w:pPr>
      <w:bookmarkStart w:id="11" w:name="_Toc426456945"/>
      <w:r w:rsidRPr="00747867">
        <w:t>“Comunicazioni SA8000</w:t>
      </w:r>
      <w:r w:rsidR="001A49DA">
        <w:t>”</w:t>
      </w:r>
      <w:r w:rsidRPr="00747867">
        <w:t xml:space="preserve"> </w:t>
      </w:r>
      <w:r w:rsidR="001A49DA">
        <w:t xml:space="preserve">via </w:t>
      </w:r>
      <w:proofErr w:type="spellStart"/>
      <w:r w:rsidR="001A49DA">
        <w:t>e.mail</w:t>
      </w:r>
      <w:proofErr w:type="spellEnd"/>
      <w:r w:rsidR="001A49DA">
        <w:t xml:space="preserve">: </w:t>
      </w:r>
      <w:bookmarkEnd w:id="11"/>
      <w:r w:rsidR="00540653" w:rsidRPr="00540653">
        <w:rPr>
          <w:rStyle w:val="Collegamentoipertestuale"/>
        </w:rPr>
        <w:t>sa8000@teknaservizi.it</w:t>
      </w:r>
    </w:p>
    <w:p w14:paraId="302B74CC" w14:textId="77777777" w:rsidR="0046179B" w:rsidRDefault="0046179B" w:rsidP="00747867">
      <w:pPr>
        <w:keepNext/>
        <w:spacing w:before="60"/>
        <w:contextualSpacing/>
        <w:jc w:val="both"/>
        <w:outlineLvl w:val="0"/>
      </w:pPr>
      <w:bookmarkStart w:id="12" w:name="_Toc426456946"/>
    </w:p>
    <w:p w14:paraId="0E2C8B02" w14:textId="77777777" w:rsidR="00747867" w:rsidRDefault="00504730" w:rsidP="00747867">
      <w:pPr>
        <w:keepNext/>
        <w:spacing w:before="60"/>
        <w:contextualSpacing/>
        <w:jc w:val="both"/>
        <w:outlineLvl w:val="0"/>
      </w:pPr>
      <w:r>
        <w:t>I</w:t>
      </w:r>
      <w:r w:rsidR="00747867" w:rsidRPr="00747867">
        <w:t>l personale</w:t>
      </w:r>
      <w:r w:rsidR="00747867">
        <w:t xml:space="preserve"> </w:t>
      </w:r>
      <w:r w:rsidR="00747867" w:rsidRPr="00747867">
        <w:t>può inoltrare i reclami e gli appelli all’ente di certificazione SA8000 ed in ultima istanza al SAAS mediante:</w:t>
      </w:r>
      <w:bookmarkEnd w:id="12"/>
    </w:p>
    <w:p w14:paraId="5DDD777C" w14:textId="77777777" w:rsidR="00747867" w:rsidRDefault="00747867" w:rsidP="00747867">
      <w:pPr>
        <w:keepNext/>
        <w:spacing w:before="60"/>
        <w:contextualSpacing/>
        <w:jc w:val="both"/>
        <w:outlineLvl w:val="0"/>
      </w:pPr>
      <w:bookmarkStart w:id="13" w:name="_Toc426456947"/>
      <w:r w:rsidRPr="00747867">
        <w:t xml:space="preserve">Inoltro all’ente di certificazione </w:t>
      </w:r>
      <w:r>
        <w:t>–</w:t>
      </w:r>
      <w:r w:rsidRPr="00747867">
        <w:t xml:space="preserve"> </w:t>
      </w:r>
      <w:r w:rsidR="00F0624E">
        <w:rPr>
          <w:b/>
        </w:rPr>
        <w:t>SGS SRL</w:t>
      </w:r>
      <w:r>
        <w:t>:</w:t>
      </w:r>
      <w:bookmarkEnd w:id="13"/>
    </w:p>
    <w:p w14:paraId="143DACE3" w14:textId="77777777" w:rsidR="00747867" w:rsidRDefault="00747867" w:rsidP="00747867">
      <w:pPr>
        <w:pStyle w:val="Paragrafoelenco"/>
        <w:keepNext/>
        <w:numPr>
          <w:ilvl w:val="0"/>
          <w:numId w:val="21"/>
        </w:numPr>
        <w:spacing w:before="60"/>
        <w:jc w:val="both"/>
        <w:outlineLvl w:val="0"/>
      </w:pPr>
      <w:bookmarkStart w:id="14" w:name="_Toc426456948"/>
      <w:r w:rsidRPr="00747867">
        <w:t xml:space="preserve">e-mail: </w:t>
      </w:r>
      <w:bookmarkEnd w:id="14"/>
      <w:r w:rsidR="00F0624E" w:rsidRPr="00F0624E">
        <w:rPr>
          <w:rStyle w:val="Collegamentoipertestuale"/>
        </w:rPr>
        <w:t>sa8000@sgs.com</w:t>
      </w:r>
    </w:p>
    <w:p w14:paraId="1D1E35F7" w14:textId="77777777" w:rsidR="00747867" w:rsidRDefault="00747867" w:rsidP="00747867">
      <w:pPr>
        <w:pStyle w:val="Paragrafoelenco"/>
        <w:keepNext/>
        <w:numPr>
          <w:ilvl w:val="0"/>
          <w:numId w:val="21"/>
        </w:numPr>
        <w:spacing w:before="60"/>
        <w:jc w:val="both"/>
        <w:outlineLvl w:val="0"/>
      </w:pPr>
      <w:bookmarkStart w:id="15" w:name="_Toc426456949"/>
      <w:r w:rsidRPr="00747867">
        <w:t xml:space="preserve">Fax: </w:t>
      </w:r>
      <w:bookmarkEnd w:id="15"/>
      <w:r w:rsidR="00F0624E" w:rsidRPr="00F0624E">
        <w:rPr>
          <w:b/>
        </w:rPr>
        <w:t>+39 051 63 89 926</w:t>
      </w:r>
    </w:p>
    <w:p w14:paraId="2B0912BC" w14:textId="77777777" w:rsidR="00747867" w:rsidRDefault="00747867" w:rsidP="00747867">
      <w:pPr>
        <w:keepNext/>
        <w:spacing w:before="60"/>
        <w:jc w:val="both"/>
        <w:outlineLvl w:val="0"/>
      </w:pPr>
      <w:bookmarkStart w:id="16" w:name="_Toc426456950"/>
      <w:r w:rsidRPr="00747867">
        <w:t xml:space="preserve">Inoltro al </w:t>
      </w:r>
      <w:r w:rsidRPr="0098287F">
        <w:rPr>
          <w:b/>
        </w:rPr>
        <w:t>SAAS</w:t>
      </w:r>
      <w:r w:rsidRPr="00747867">
        <w:t xml:space="preserve"> (Social </w:t>
      </w:r>
      <w:proofErr w:type="spellStart"/>
      <w:r w:rsidRPr="00747867">
        <w:t>Accountabilility</w:t>
      </w:r>
      <w:proofErr w:type="spellEnd"/>
      <w:r w:rsidRPr="00747867">
        <w:t xml:space="preserve"> </w:t>
      </w:r>
      <w:proofErr w:type="spellStart"/>
      <w:r w:rsidRPr="00747867">
        <w:t>Accreditation</w:t>
      </w:r>
      <w:proofErr w:type="spellEnd"/>
      <w:r w:rsidRPr="00747867">
        <w:t xml:space="preserve"> Service)</w:t>
      </w:r>
      <w:r>
        <w:t>:</w:t>
      </w:r>
      <w:bookmarkEnd w:id="16"/>
    </w:p>
    <w:p w14:paraId="16206D26" w14:textId="77777777" w:rsidR="00747867" w:rsidRDefault="00747867" w:rsidP="00747867">
      <w:pPr>
        <w:pStyle w:val="Paragrafoelenco"/>
        <w:keepNext/>
        <w:numPr>
          <w:ilvl w:val="0"/>
          <w:numId w:val="22"/>
        </w:numPr>
        <w:spacing w:before="60"/>
        <w:jc w:val="both"/>
        <w:outlineLvl w:val="0"/>
      </w:pPr>
      <w:bookmarkStart w:id="17" w:name="_Toc426456951"/>
      <w:r w:rsidRPr="00747867">
        <w:t xml:space="preserve">e-mail: </w:t>
      </w:r>
      <w:hyperlink r:id="rId9" w:history="1">
        <w:r w:rsidRPr="00550146">
          <w:rPr>
            <w:rStyle w:val="Collegamentoipertestuale"/>
          </w:rPr>
          <w:t>saas@saasaccreditation.org</w:t>
        </w:r>
        <w:bookmarkEnd w:id="17"/>
      </w:hyperlink>
    </w:p>
    <w:p w14:paraId="7507FCC7" w14:textId="77777777" w:rsidR="00747867" w:rsidRPr="00747867" w:rsidRDefault="00747867" w:rsidP="00747867">
      <w:pPr>
        <w:pStyle w:val="Paragrafoelenco"/>
        <w:numPr>
          <w:ilvl w:val="0"/>
          <w:numId w:val="22"/>
        </w:numPr>
      </w:pPr>
      <w:r w:rsidRPr="00747867">
        <w:t>Fax: +212-684-1515</w:t>
      </w:r>
    </w:p>
    <w:p w14:paraId="4E79646A" w14:textId="77777777" w:rsidR="0046179B" w:rsidRDefault="0046179B" w:rsidP="00747867">
      <w:pPr>
        <w:keepNext/>
        <w:spacing w:before="60"/>
        <w:contextualSpacing/>
        <w:jc w:val="both"/>
        <w:outlineLvl w:val="0"/>
      </w:pPr>
      <w:bookmarkStart w:id="18" w:name="_Toc426456952"/>
    </w:p>
    <w:p w14:paraId="220E15BE" w14:textId="77777777" w:rsidR="00747867" w:rsidRDefault="00747867" w:rsidP="00747867">
      <w:pPr>
        <w:keepNext/>
        <w:spacing w:before="60"/>
        <w:contextualSpacing/>
        <w:jc w:val="both"/>
        <w:outlineLvl w:val="0"/>
      </w:pPr>
      <w:r w:rsidRPr="00747867">
        <w:t>Le segnalazioni possono essere eseguite a discrezione in forma anonima</w:t>
      </w:r>
      <w:r>
        <w:t>, confidenziale o sottoscritta</w:t>
      </w:r>
      <w:bookmarkEnd w:id="18"/>
      <w:r w:rsidR="0098287F">
        <w:t>;</w:t>
      </w:r>
      <w:bookmarkStart w:id="19" w:name="_Toc426456953"/>
      <w:r w:rsidR="0098287F">
        <w:t xml:space="preserve"> </w:t>
      </w:r>
      <w:r w:rsidR="00F0624E">
        <w:t>TEKNA SERVIZI</w:t>
      </w:r>
      <w:r>
        <w:t xml:space="preserve"> SRL </w:t>
      </w:r>
      <w:r w:rsidRPr="00747867">
        <w:t>garantisce, che nessuna forma di discriminazione sarà esercitata su dipendenti e parti interessate in seguito ad</w:t>
      </w:r>
      <w:r>
        <w:t xml:space="preserve"> </w:t>
      </w:r>
      <w:r w:rsidRPr="00747867">
        <w:t>eventuali segnalazioni SA8000.</w:t>
      </w:r>
      <w:bookmarkEnd w:id="19"/>
    </w:p>
    <w:p w14:paraId="1164EEB2" w14:textId="77777777" w:rsidR="00747867" w:rsidRPr="00747867" w:rsidRDefault="00747867" w:rsidP="00747867">
      <w:pPr>
        <w:keepNext/>
        <w:spacing w:before="60"/>
        <w:contextualSpacing/>
        <w:jc w:val="both"/>
        <w:outlineLvl w:val="0"/>
      </w:pPr>
      <w:bookmarkStart w:id="20" w:name="_Toc426456954"/>
      <w:r w:rsidRPr="00747867">
        <w:t>Il ricevimento di eventuali segnalazioni o reclami è monitorato dalle funzioni responsabili (</w:t>
      </w:r>
      <w:r w:rsidR="001174D8">
        <w:t>Social Performance Team</w:t>
      </w:r>
      <w:r w:rsidRPr="00747867">
        <w:t xml:space="preserve"> SA8000) con cadenza </w:t>
      </w:r>
      <w:r w:rsidR="00A16A16">
        <w:t>quindicinale</w:t>
      </w:r>
      <w:r w:rsidRPr="00747867">
        <w:t>.</w:t>
      </w:r>
      <w:bookmarkEnd w:id="20"/>
    </w:p>
    <w:p w14:paraId="6825DFE1" w14:textId="77777777" w:rsidR="00747867" w:rsidRDefault="00747867" w:rsidP="00747867"/>
    <w:p w14:paraId="100AA3F1" w14:textId="77777777" w:rsidR="001174D8" w:rsidRDefault="001174D8" w:rsidP="00747867"/>
    <w:p w14:paraId="034008EE" w14:textId="77777777" w:rsidR="0046179B" w:rsidRDefault="0046179B" w:rsidP="00747867"/>
    <w:p w14:paraId="4AA344AA" w14:textId="77777777" w:rsidR="00F0624E" w:rsidRDefault="00F0624E" w:rsidP="00747867"/>
    <w:p w14:paraId="748DFC0F" w14:textId="77777777" w:rsidR="00F0624E" w:rsidRDefault="00F0624E" w:rsidP="00747867"/>
    <w:p w14:paraId="060BB52D" w14:textId="77777777" w:rsidR="00F0624E" w:rsidRDefault="00F0624E" w:rsidP="00747867"/>
    <w:p w14:paraId="0A323E37" w14:textId="77777777" w:rsidR="001174D8" w:rsidRDefault="001174D8" w:rsidP="00747867"/>
    <w:p w14:paraId="448986AB" w14:textId="77777777" w:rsidR="004F6C18" w:rsidRDefault="004F6C18" w:rsidP="00747867"/>
    <w:p w14:paraId="6B001AEC" w14:textId="77777777" w:rsidR="0046179B" w:rsidRPr="00353E0F" w:rsidRDefault="0046179B" w:rsidP="00747867"/>
    <w:p w14:paraId="7E15B08A" w14:textId="77777777" w:rsidR="00747867" w:rsidRDefault="00747867" w:rsidP="00747867">
      <w:pPr>
        <w:keepNext/>
        <w:numPr>
          <w:ilvl w:val="1"/>
          <w:numId w:val="20"/>
        </w:numPr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21" w:name="_Toc426456955"/>
      <w:r>
        <w:rPr>
          <w:rFonts w:ascii="Century Gothic" w:hAnsi="Century Gothic"/>
          <w:b/>
          <w:smallCaps/>
        </w:rPr>
        <w:lastRenderedPageBreak/>
        <w:t>Gestione delle segnalazioni interne per la SA8000</w:t>
      </w:r>
      <w:bookmarkEnd w:id="21"/>
    </w:p>
    <w:p w14:paraId="2122920D" w14:textId="77777777" w:rsidR="00747867" w:rsidRPr="00747867" w:rsidRDefault="00747867" w:rsidP="00747867"/>
    <w:p w14:paraId="4649B033" w14:textId="77777777" w:rsidR="00747867" w:rsidRDefault="00747867" w:rsidP="00747867">
      <w:pPr>
        <w:keepNext/>
        <w:spacing w:before="60"/>
        <w:contextualSpacing/>
        <w:jc w:val="both"/>
        <w:outlineLvl w:val="0"/>
      </w:pPr>
      <w:bookmarkStart w:id="22" w:name="_Toc426456956"/>
      <w:r w:rsidRPr="00353E0F">
        <w:t>Al ricevimento della segnalazione, in c</w:t>
      </w:r>
      <w:r>
        <w:t>aso di reclamo che implichi un’</w:t>
      </w:r>
      <w:r w:rsidRPr="00353E0F">
        <w:t>inadempienza rispetto allo standard SA8000,</w:t>
      </w:r>
      <w:r>
        <w:t xml:space="preserve"> </w:t>
      </w:r>
      <w:r w:rsidRPr="00353E0F">
        <w:t xml:space="preserve">il </w:t>
      </w:r>
      <w:r w:rsidR="001174D8">
        <w:t>Social Performance Team</w:t>
      </w:r>
      <w:r w:rsidRPr="00353E0F">
        <w:t xml:space="preserve"> SA8000 avvia un</w:t>
      </w:r>
      <w:r>
        <w:t>’</w:t>
      </w:r>
      <w:r w:rsidRPr="00353E0F">
        <w:t>indagine di accertamento; tale verifica può evidenziare:</w:t>
      </w:r>
      <w:bookmarkEnd w:id="22"/>
    </w:p>
    <w:p w14:paraId="13F96634" w14:textId="77777777" w:rsidR="00747867" w:rsidRDefault="00747867" w:rsidP="004F6C18">
      <w:pPr>
        <w:pStyle w:val="Paragrafoelenco"/>
        <w:keepNext/>
        <w:numPr>
          <w:ilvl w:val="0"/>
          <w:numId w:val="24"/>
        </w:numPr>
        <w:spacing w:before="60"/>
        <w:jc w:val="both"/>
        <w:outlineLvl w:val="0"/>
      </w:pPr>
      <w:bookmarkStart w:id="23" w:name="_Toc426456957"/>
      <w:r>
        <w:t>C</w:t>
      </w:r>
      <w:r w:rsidRPr="00353E0F">
        <w:t xml:space="preserve">he non sussistono le basi di Non Conformità SA8000, in tal caso si </w:t>
      </w:r>
      <w:proofErr w:type="spellStart"/>
      <w:r w:rsidRPr="00353E0F">
        <w:t>da</w:t>
      </w:r>
      <w:proofErr w:type="spellEnd"/>
      <w:r w:rsidRPr="00353E0F">
        <w:t xml:space="preserve"> risposta motivando la conclusione</w:t>
      </w:r>
      <w:r>
        <w:t xml:space="preserve"> </w:t>
      </w:r>
      <w:r w:rsidRPr="00353E0F">
        <w:t>alla parte interessata (nel caso in cui la segnalazione pervenga non in forma anonima) o al Rappresentante</w:t>
      </w:r>
      <w:r>
        <w:t xml:space="preserve"> </w:t>
      </w:r>
      <w:r w:rsidRPr="00353E0F">
        <w:t>dei Lavoratori SA8000 (nel caso in cui la segnalazione pervenga in forma anonima) e si chiude il processo di</w:t>
      </w:r>
      <w:r>
        <w:t xml:space="preserve"> </w:t>
      </w:r>
      <w:r w:rsidRPr="00353E0F">
        <w:t>gestione archiviando la segnalazione.</w:t>
      </w:r>
      <w:bookmarkEnd w:id="23"/>
    </w:p>
    <w:p w14:paraId="61D28BEA" w14:textId="77777777" w:rsidR="00747867" w:rsidRDefault="00747867" w:rsidP="00747867">
      <w:pPr>
        <w:pStyle w:val="Paragrafoelenco"/>
        <w:numPr>
          <w:ilvl w:val="0"/>
          <w:numId w:val="24"/>
        </w:numPr>
      </w:pPr>
      <w:r w:rsidRPr="00747867">
        <w:t>La necessità di aprire una Non Conformità SA8000.</w:t>
      </w:r>
    </w:p>
    <w:p w14:paraId="654E8498" w14:textId="77777777" w:rsidR="00747867" w:rsidRDefault="00747867" w:rsidP="00747867">
      <w:pPr>
        <w:pStyle w:val="Paragrafoelenco"/>
      </w:pPr>
      <w:r w:rsidRPr="00747867">
        <w:t xml:space="preserve">Nel caso in cui si rilevi una Non Conformità Etica, viene attiva la procedura di sistema </w:t>
      </w:r>
      <w:r w:rsidR="00F0624E">
        <w:t>per la g</w:t>
      </w:r>
      <w:r>
        <w:t xml:space="preserve">estione delle Non Conformità </w:t>
      </w:r>
      <w:r w:rsidRPr="00747867">
        <w:t xml:space="preserve">e </w:t>
      </w:r>
      <w:r>
        <w:t>la procedura</w:t>
      </w:r>
      <w:r w:rsidR="00F0624E">
        <w:t xml:space="preserve"> di sistema per la gestione delle Azioni Correttive </w:t>
      </w:r>
      <w:r w:rsidRPr="00747867">
        <w:t>che prevede di:</w:t>
      </w:r>
    </w:p>
    <w:p w14:paraId="1041AD56" w14:textId="77777777" w:rsidR="00747867" w:rsidRDefault="00747867" w:rsidP="004F6C18">
      <w:pPr>
        <w:pStyle w:val="Paragrafoelenco"/>
        <w:numPr>
          <w:ilvl w:val="0"/>
          <w:numId w:val="25"/>
        </w:numPr>
      </w:pPr>
      <w:r>
        <w:t>I</w:t>
      </w:r>
      <w:r w:rsidRPr="00747867">
        <w:t>ndagare ed analizzare le cause;</w:t>
      </w:r>
    </w:p>
    <w:p w14:paraId="42A38838" w14:textId="77777777" w:rsidR="00747867" w:rsidRDefault="00747867" w:rsidP="004F6C18">
      <w:pPr>
        <w:pStyle w:val="Paragrafoelenco"/>
        <w:numPr>
          <w:ilvl w:val="0"/>
          <w:numId w:val="25"/>
        </w:numPr>
      </w:pPr>
      <w:r>
        <w:t>A</w:t>
      </w:r>
      <w:r w:rsidRPr="00747867">
        <w:t>ttivare le azioni di trattamento immediato;</w:t>
      </w:r>
    </w:p>
    <w:p w14:paraId="16ADAD3B" w14:textId="77777777" w:rsidR="00747867" w:rsidRDefault="00747867" w:rsidP="004F6C18">
      <w:pPr>
        <w:pStyle w:val="Paragrafoelenco"/>
        <w:numPr>
          <w:ilvl w:val="0"/>
          <w:numId w:val="25"/>
        </w:numPr>
      </w:pPr>
      <w:r>
        <w:t xml:space="preserve">Attivare le </w:t>
      </w:r>
      <w:r w:rsidRPr="00747867">
        <w:t>azioni correttive che ne evitino il ripetersi e ne rimuovano le cause;</w:t>
      </w:r>
    </w:p>
    <w:p w14:paraId="1FDB5E97" w14:textId="77777777" w:rsidR="00747867" w:rsidRPr="00747867" w:rsidRDefault="00747867" w:rsidP="004F6C18">
      <w:pPr>
        <w:pStyle w:val="Paragrafoelenco"/>
        <w:numPr>
          <w:ilvl w:val="0"/>
          <w:numId w:val="25"/>
        </w:numPr>
      </w:pPr>
      <w:r>
        <w:t>V</w:t>
      </w:r>
      <w:r w:rsidRPr="00747867">
        <w:t>erificare l’efficacia delle Azion</w:t>
      </w:r>
      <w:r>
        <w:t>i</w:t>
      </w:r>
      <w:r w:rsidRPr="00747867">
        <w:t xml:space="preserve"> Correttiv</w:t>
      </w:r>
      <w:r>
        <w:t>e</w:t>
      </w:r>
      <w:r w:rsidRPr="00747867">
        <w:t xml:space="preserve"> previst</w:t>
      </w:r>
      <w:r>
        <w:t>e</w:t>
      </w:r>
      <w:r w:rsidRPr="00747867">
        <w:t>.</w:t>
      </w:r>
    </w:p>
    <w:p w14:paraId="3DC89C80" w14:textId="77777777" w:rsidR="00747867" w:rsidRPr="00747867" w:rsidRDefault="00747867" w:rsidP="00747867">
      <w:r w:rsidRPr="00747867">
        <w:t>Le Segnalazioni SA8000 e gli eventuali suggerimenti o proposte inerenti il sistema di gestione etico, applicabili alla</w:t>
      </w:r>
      <w:r>
        <w:t xml:space="preserve"> </w:t>
      </w:r>
      <w:r w:rsidRPr="00747867">
        <w:t>realtà aziendale e concretamente realizzabili, sono valutate nel corso del Riesame della Direzione a cui, in</w:t>
      </w:r>
      <w:r>
        <w:t xml:space="preserve"> </w:t>
      </w:r>
      <w:r w:rsidRPr="00747867">
        <w:t>conformità ai requisiti previsti dallo standard SA8000, parteciperanno i appresentanti dei lavoratori o un</w:t>
      </w:r>
      <w:r>
        <w:t xml:space="preserve"> </w:t>
      </w:r>
      <w:r w:rsidRPr="00747867">
        <w:t xml:space="preserve">Coordinatore dei Rappresentanti </w:t>
      </w:r>
      <w:r>
        <w:t xml:space="preserve">dei lavoratori per la </w:t>
      </w:r>
      <w:r w:rsidRPr="00747867">
        <w:t>SA8000 da loro nominato.</w:t>
      </w:r>
    </w:p>
    <w:p w14:paraId="5428A594" w14:textId="77777777" w:rsidR="00747867" w:rsidRPr="00747867" w:rsidRDefault="00747867" w:rsidP="00747867"/>
    <w:p w14:paraId="3664F8C1" w14:textId="77777777" w:rsidR="0048290F" w:rsidRDefault="0048290F" w:rsidP="0048290F">
      <w:pPr>
        <w:keepNext/>
        <w:numPr>
          <w:ilvl w:val="1"/>
          <w:numId w:val="20"/>
        </w:numPr>
        <w:spacing w:before="60"/>
        <w:contextualSpacing/>
        <w:jc w:val="both"/>
        <w:outlineLvl w:val="0"/>
        <w:rPr>
          <w:rFonts w:ascii="Century Gothic" w:hAnsi="Century Gothic"/>
          <w:b/>
          <w:smallCaps/>
        </w:rPr>
      </w:pPr>
      <w:bookmarkStart w:id="24" w:name="_Toc426456958"/>
      <w:r>
        <w:rPr>
          <w:rFonts w:ascii="Century Gothic" w:hAnsi="Century Gothic"/>
          <w:b/>
          <w:smallCaps/>
        </w:rPr>
        <w:t>Gestione delle segnalazioni delle parti interessate esterne</w:t>
      </w:r>
      <w:bookmarkEnd w:id="24"/>
    </w:p>
    <w:p w14:paraId="5AA7E3B8" w14:textId="77777777" w:rsidR="0048290F" w:rsidRPr="00747867" w:rsidRDefault="0048290F" w:rsidP="0048290F">
      <w:r w:rsidRPr="00747867">
        <w:t xml:space="preserve">Al ricevimento della segnalazione il </w:t>
      </w:r>
      <w:r w:rsidR="001174D8" w:rsidRPr="001174D8">
        <w:t xml:space="preserve">Social Performance Team SA8000 </w:t>
      </w:r>
      <w:r w:rsidRPr="00747867">
        <w:t>analizza la</w:t>
      </w:r>
      <w:r>
        <w:t xml:space="preserve"> </w:t>
      </w:r>
      <w:r w:rsidRPr="00747867">
        <w:t>stessa in modo tale da valutare la necessità o meno di aprire un NC.</w:t>
      </w:r>
    </w:p>
    <w:p w14:paraId="75D8015A" w14:textId="77777777" w:rsidR="0048290F" w:rsidRDefault="0048290F" w:rsidP="0048290F">
      <w:r w:rsidRPr="00747867">
        <w:t xml:space="preserve">Qualora non sussistano le basi della Non Conformità SA8000, il </w:t>
      </w:r>
      <w:r w:rsidR="001174D8" w:rsidRPr="001174D8">
        <w:t xml:space="preserve">Social Performance Team SA8000 </w:t>
      </w:r>
      <w:r w:rsidRPr="00747867">
        <w:t>provved</w:t>
      </w:r>
      <w:r w:rsidR="001174D8">
        <w:t>e</w:t>
      </w:r>
      <w:r w:rsidRPr="00747867">
        <w:t xml:space="preserve"> a fornire</w:t>
      </w:r>
      <w:r>
        <w:t xml:space="preserve"> </w:t>
      </w:r>
      <w:r w:rsidRPr="00747867">
        <w:t xml:space="preserve">adeguata </w:t>
      </w:r>
      <w:r>
        <w:t xml:space="preserve">risposta </w:t>
      </w:r>
      <w:r w:rsidRPr="00747867">
        <w:t>alla parte interessata</w:t>
      </w:r>
      <w:r>
        <w:t>.</w:t>
      </w:r>
      <w:r w:rsidRPr="00747867">
        <w:t xml:space="preserve"> </w:t>
      </w:r>
    </w:p>
    <w:p w14:paraId="7AB8CF08" w14:textId="77777777" w:rsidR="0048290F" w:rsidRPr="00747867" w:rsidRDefault="0048290F" w:rsidP="0048290F">
      <w:r w:rsidRPr="00747867">
        <w:t>Viceversa se r</w:t>
      </w:r>
      <w:r>
        <w:t>isulta necessario aprire una NC</w:t>
      </w:r>
      <w:r w:rsidRPr="00747867">
        <w:t xml:space="preserve">, </w:t>
      </w:r>
      <w:r>
        <w:t>vengono attivate</w:t>
      </w:r>
      <w:r w:rsidRPr="00747867">
        <w:t xml:space="preserve"> l</w:t>
      </w:r>
      <w:r>
        <w:t>e procedure</w:t>
      </w:r>
      <w:r w:rsidRPr="00747867">
        <w:t xml:space="preserve"> di </w:t>
      </w:r>
      <w:r>
        <w:t xml:space="preserve">sistema </w:t>
      </w:r>
      <w:r w:rsidR="00F0624E">
        <w:t xml:space="preserve">per la gestione delle Non Conformità </w:t>
      </w:r>
      <w:r w:rsidR="00F0624E" w:rsidRPr="00747867">
        <w:t xml:space="preserve">e </w:t>
      </w:r>
      <w:r w:rsidR="00F0624E">
        <w:t>delle Azioni Correttive</w:t>
      </w:r>
      <w:r>
        <w:t>.</w:t>
      </w:r>
    </w:p>
    <w:p w14:paraId="1EEB5122" w14:textId="77777777" w:rsidR="0048290F" w:rsidRPr="00747867" w:rsidRDefault="0048290F" w:rsidP="0048290F">
      <w:r w:rsidRPr="00747867">
        <w:t>Anche in questo caso le Segnalazioni SA8000 e gli eventuali suggerimenti provenienti dall’esterno, sono valutate nel</w:t>
      </w:r>
      <w:r>
        <w:t xml:space="preserve"> </w:t>
      </w:r>
      <w:r w:rsidRPr="00747867">
        <w:t>corso de</w:t>
      </w:r>
      <w:r>
        <w:t>l Riesame della Direzione</w:t>
      </w:r>
      <w:r w:rsidRPr="00747867">
        <w:t xml:space="preserve"> in conformità ai requisiti previsti dallo standard SA8000.</w:t>
      </w:r>
    </w:p>
    <w:p w14:paraId="44943621" w14:textId="77777777" w:rsidR="00747867" w:rsidRPr="00747867" w:rsidRDefault="00747867" w:rsidP="00747867"/>
    <w:p w14:paraId="04ED7359" w14:textId="77777777" w:rsidR="00747867" w:rsidRDefault="00747867" w:rsidP="00747867"/>
    <w:p w14:paraId="246ECB44" w14:textId="77777777" w:rsidR="00747867" w:rsidRDefault="00747867" w:rsidP="00747867"/>
    <w:sectPr w:rsidR="00747867" w:rsidSect="00353E0F">
      <w:headerReference w:type="default" r:id="rId10"/>
      <w:footerReference w:type="default" r:id="rId11"/>
      <w:pgSz w:w="11906" w:h="16838"/>
      <w:pgMar w:top="1134" w:right="1134" w:bottom="1134" w:left="851" w:header="181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56C4" w14:textId="77777777" w:rsidR="00FD5E74" w:rsidRDefault="00FD5E74">
      <w:r>
        <w:separator/>
      </w:r>
    </w:p>
  </w:endnote>
  <w:endnote w:type="continuationSeparator" w:id="0">
    <w:p w14:paraId="5597D09D" w14:textId="77777777" w:rsidR="00FD5E74" w:rsidRDefault="00FD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670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2C2F4" w14:textId="77777777" w:rsidR="004F6C18" w:rsidRDefault="004F6C18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53">
          <w:rPr>
            <w:noProof/>
          </w:rPr>
          <w:t>5</w:t>
        </w:r>
        <w:r>
          <w:fldChar w:fldCharType="end"/>
        </w:r>
        <w:r>
          <w:t xml:space="preserve"> |5</w:t>
        </w:r>
      </w:p>
    </w:sdtContent>
  </w:sdt>
  <w:p w14:paraId="398DBFD7" w14:textId="77777777" w:rsidR="004F6C18" w:rsidRPr="004B0789" w:rsidRDefault="004F6C18" w:rsidP="00353E0F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04A1" w14:textId="77777777" w:rsidR="00FD5E74" w:rsidRDefault="00FD5E74">
      <w:r>
        <w:separator/>
      </w:r>
    </w:p>
  </w:footnote>
  <w:footnote w:type="continuationSeparator" w:id="0">
    <w:p w14:paraId="1C959320" w14:textId="77777777" w:rsidR="00FD5E74" w:rsidRDefault="00FD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E3E25" w14:textId="77777777" w:rsidR="004F6C18" w:rsidRDefault="004F6C18">
    <w:pPr>
      <w:pStyle w:val="Intestazione"/>
    </w:pPr>
  </w:p>
  <w:tbl>
    <w:tblPr>
      <w:tblStyle w:val="Grigliatabella"/>
      <w:tblW w:w="509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0"/>
      <w:gridCol w:w="5849"/>
      <w:gridCol w:w="2120"/>
    </w:tblGrid>
    <w:tr w:rsidR="004F6C18" w14:paraId="400BA0DF" w14:textId="77777777" w:rsidTr="008643FA">
      <w:trPr>
        <w:trHeight w:val="1550"/>
      </w:trPr>
      <w:tc>
        <w:tcPr>
          <w:tcW w:w="2120" w:type="dxa"/>
          <w:vAlign w:val="center"/>
        </w:tcPr>
        <w:p w14:paraId="6C62CC8F" w14:textId="77777777" w:rsidR="004F6C18" w:rsidRPr="00C953CA" w:rsidRDefault="00F0624E" w:rsidP="004B0789">
          <w:pPr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190E96DA" wp14:editId="5FBDF0AD">
                <wp:extent cx="1036320" cy="621665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  <w:vAlign w:val="center"/>
        </w:tcPr>
        <w:p w14:paraId="254E6FDB" w14:textId="77777777" w:rsidR="004F6C18" w:rsidRPr="00354493" w:rsidRDefault="004F6C18" w:rsidP="00353E0F">
          <w:pPr>
            <w:jc w:val="center"/>
            <w:rPr>
              <w:rStyle w:val="CarattereCarattere"/>
              <w:rFonts w:ascii="Times New Roman" w:hAnsi="Times New Roman"/>
              <w:spacing w:val="0"/>
              <w:sz w:val="40"/>
              <w:szCs w:val="40"/>
              <w:lang w:eastAsia="it-IT"/>
            </w:rPr>
          </w:pPr>
          <w:r>
            <w:rPr>
              <w:rStyle w:val="CarattereCarattere"/>
              <w:color w:val="000080"/>
              <w:sz w:val="40"/>
              <w:szCs w:val="40"/>
            </w:rPr>
            <w:t>PROCEDURA GESTIONE RECLAMI E SEGNALAZIONI</w:t>
          </w:r>
        </w:p>
      </w:tc>
      <w:tc>
        <w:tcPr>
          <w:tcW w:w="2120" w:type="dxa"/>
          <w:vAlign w:val="center"/>
        </w:tcPr>
        <w:p w14:paraId="4D25D93C" w14:textId="77777777" w:rsidR="004F6C18" w:rsidRPr="009C312A" w:rsidRDefault="00F0624E" w:rsidP="004B0789">
          <w:pPr>
            <w:jc w:val="center"/>
            <w:rPr>
              <w:b/>
              <w:color w:val="0000FF"/>
              <w:szCs w:val="20"/>
            </w:rPr>
          </w:pPr>
          <w:r>
            <w:rPr>
              <w:b/>
              <w:noProof/>
              <w:color w:val="0000FF"/>
              <w:szCs w:val="20"/>
            </w:rPr>
            <w:drawing>
              <wp:inline distT="0" distB="0" distL="0" distR="0" wp14:anchorId="14C718A2" wp14:editId="3508B507">
                <wp:extent cx="1036320" cy="62166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9276F32" w14:textId="77777777" w:rsidR="004F6C18" w:rsidRDefault="004F6C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CB8"/>
    <w:multiLevelType w:val="multilevel"/>
    <w:tmpl w:val="4D8A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EF518C"/>
    <w:multiLevelType w:val="hybridMultilevel"/>
    <w:tmpl w:val="70201DA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66F7C"/>
    <w:multiLevelType w:val="hybridMultilevel"/>
    <w:tmpl w:val="70862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DFE"/>
    <w:multiLevelType w:val="hybridMultilevel"/>
    <w:tmpl w:val="696CD3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032E"/>
    <w:multiLevelType w:val="singleLevel"/>
    <w:tmpl w:val="0E1A6B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0C2E90"/>
    <w:multiLevelType w:val="hybridMultilevel"/>
    <w:tmpl w:val="EA7064D4"/>
    <w:lvl w:ilvl="0" w:tplc="E2B4ACB0">
      <w:start w:val="1"/>
      <w:numFmt w:val="bullet"/>
      <w:lvlText w:val="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C5A03"/>
    <w:multiLevelType w:val="hybridMultilevel"/>
    <w:tmpl w:val="5B16B3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2613E"/>
    <w:multiLevelType w:val="hybridMultilevel"/>
    <w:tmpl w:val="393E5D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FA0"/>
    <w:multiLevelType w:val="hybridMultilevel"/>
    <w:tmpl w:val="30F0E78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E37"/>
    <w:multiLevelType w:val="multilevel"/>
    <w:tmpl w:val="4D8A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B403C1"/>
    <w:multiLevelType w:val="hybridMultilevel"/>
    <w:tmpl w:val="5DA62D8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A1687"/>
    <w:multiLevelType w:val="hybridMultilevel"/>
    <w:tmpl w:val="01402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0675"/>
    <w:multiLevelType w:val="hybridMultilevel"/>
    <w:tmpl w:val="E2B4D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458BF"/>
    <w:multiLevelType w:val="multilevel"/>
    <w:tmpl w:val="4D8A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4523E5"/>
    <w:multiLevelType w:val="multilevel"/>
    <w:tmpl w:val="96C68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2624D4F"/>
    <w:multiLevelType w:val="hybridMultilevel"/>
    <w:tmpl w:val="29948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B61F1"/>
    <w:multiLevelType w:val="hybridMultilevel"/>
    <w:tmpl w:val="3C364A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909E9"/>
    <w:multiLevelType w:val="hybridMultilevel"/>
    <w:tmpl w:val="B98A7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B83"/>
    <w:multiLevelType w:val="hybridMultilevel"/>
    <w:tmpl w:val="DF789F9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4E0"/>
    <w:multiLevelType w:val="hybridMultilevel"/>
    <w:tmpl w:val="C8DE73A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25DB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BD1F4D"/>
    <w:multiLevelType w:val="multilevel"/>
    <w:tmpl w:val="4D8A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C52BC1"/>
    <w:multiLevelType w:val="multilevel"/>
    <w:tmpl w:val="4D8A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501500"/>
    <w:multiLevelType w:val="multilevel"/>
    <w:tmpl w:val="4D8A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9D44CD"/>
    <w:multiLevelType w:val="hybridMultilevel"/>
    <w:tmpl w:val="9F702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235E"/>
    <w:multiLevelType w:val="hybridMultilevel"/>
    <w:tmpl w:val="15605792"/>
    <w:lvl w:ilvl="0" w:tplc="E2B4ACB0">
      <w:start w:val="1"/>
      <w:numFmt w:val="bullet"/>
      <w:lvlText w:val="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8"/>
  </w:num>
  <w:num w:numId="9">
    <w:abstractNumId w:val="16"/>
  </w:num>
  <w:num w:numId="10">
    <w:abstractNumId w:val="20"/>
  </w:num>
  <w:num w:numId="11">
    <w:abstractNumId w:val="4"/>
  </w:num>
  <w:num w:numId="12">
    <w:abstractNumId w:val="23"/>
  </w:num>
  <w:num w:numId="13">
    <w:abstractNumId w:val="2"/>
  </w:num>
  <w:num w:numId="14">
    <w:abstractNumId w:val="7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3"/>
  </w:num>
  <w:num w:numId="20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210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1">
    <w:abstractNumId w:val="6"/>
  </w:num>
  <w:num w:numId="22">
    <w:abstractNumId w:val="11"/>
  </w:num>
  <w:num w:numId="23">
    <w:abstractNumId w:val="21"/>
  </w:num>
  <w:num w:numId="24">
    <w:abstractNumId w:val="24"/>
  </w:num>
  <w:num w:numId="25">
    <w:abstractNumId w:val="1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5F"/>
    <w:rsid w:val="00001B4E"/>
    <w:rsid w:val="00024ABB"/>
    <w:rsid w:val="000377B3"/>
    <w:rsid w:val="00042D1E"/>
    <w:rsid w:val="00053068"/>
    <w:rsid w:val="0009008E"/>
    <w:rsid w:val="000D7635"/>
    <w:rsid w:val="000E2E40"/>
    <w:rsid w:val="000E39FB"/>
    <w:rsid w:val="0010466C"/>
    <w:rsid w:val="001174D8"/>
    <w:rsid w:val="00127CB8"/>
    <w:rsid w:val="00142D14"/>
    <w:rsid w:val="0014797B"/>
    <w:rsid w:val="00151113"/>
    <w:rsid w:val="001A49DA"/>
    <w:rsid w:val="001D485F"/>
    <w:rsid w:val="001D61B0"/>
    <w:rsid w:val="002076FB"/>
    <w:rsid w:val="002177C5"/>
    <w:rsid w:val="00225490"/>
    <w:rsid w:val="00265D9E"/>
    <w:rsid w:val="0028362A"/>
    <w:rsid w:val="002A7400"/>
    <w:rsid w:val="002D6628"/>
    <w:rsid w:val="00316EBD"/>
    <w:rsid w:val="00334E8D"/>
    <w:rsid w:val="003538EA"/>
    <w:rsid w:val="00353E0F"/>
    <w:rsid w:val="00354493"/>
    <w:rsid w:val="00364843"/>
    <w:rsid w:val="003C6A2A"/>
    <w:rsid w:val="003F594A"/>
    <w:rsid w:val="00404655"/>
    <w:rsid w:val="00406D85"/>
    <w:rsid w:val="0046179B"/>
    <w:rsid w:val="00463096"/>
    <w:rsid w:val="00466FD4"/>
    <w:rsid w:val="0048290F"/>
    <w:rsid w:val="004936E6"/>
    <w:rsid w:val="004A391F"/>
    <w:rsid w:val="004B0789"/>
    <w:rsid w:val="004C2D26"/>
    <w:rsid w:val="004D285E"/>
    <w:rsid w:val="004E08F6"/>
    <w:rsid w:val="004F6C18"/>
    <w:rsid w:val="00504730"/>
    <w:rsid w:val="005146FF"/>
    <w:rsid w:val="00536B64"/>
    <w:rsid w:val="00540653"/>
    <w:rsid w:val="00552729"/>
    <w:rsid w:val="00564324"/>
    <w:rsid w:val="00583E80"/>
    <w:rsid w:val="00613A20"/>
    <w:rsid w:val="006314B9"/>
    <w:rsid w:val="006C7129"/>
    <w:rsid w:val="006E0E50"/>
    <w:rsid w:val="006F13B8"/>
    <w:rsid w:val="006F2974"/>
    <w:rsid w:val="007238DC"/>
    <w:rsid w:val="007360A6"/>
    <w:rsid w:val="00741FF6"/>
    <w:rsid w:val="00744BC3"/>
    <w:rsid w:val="00747867"/>
    <w:rsid w:val="007751AB"/>
    <w:rsid w:val="007900B4"/>
    <w:rsid w:val="0079195F"/>
    <w:rsid w:val="007B6EC2"/>
    <w:rsid w:val="007F743E"/>
    <w:rsid w:val="00802C3A"/>
    <w:rsid w:val="00812C58"/>
    <w:rsid w:val="0082681B"/>
    <w:rsid w:val="00844AF1"/>
    <w:rsid w:val="00846C4A"/>
    <w:rsid w:val="00853996"/>
    <w:rsid w:val="008643FA"/>
    <w:rsid w:val="008760D7"/>
    <w:rsid w:val="00884351"/>
    <w:rsid w:val="00891970"/>
    <w:rsid w:val="008971C0"/>
    <w:rsid w:val="008A31FD"/>
    <w:rsid w:val="008A4261"/>
    <w:rsid w:val="008A5BF8"/>
    <w:rsid w:val="009734C4"/>
    <w:rsid w:val="00977259"/>
    <w:rsid w:val="0098287F"/>
    <w:rsid w:val="00987C95"/>
    <w:rsid w:val="009D65BB"/>
    <w:rsid w:val="00A16A16"/>
    <w:rsid w:val="00A22199"/>
    <w:rsid w:val="00A2568C"/>
    <w:rsid w:val="00A85FA6"/>
    <w:rsid w:val="00A871C1"/>
    <w:rsid w:val="00AB0389"/>
    <w:rsid w:val="00AB047A"/>
    <w:rsid w:val="00AB0ADA"/>
    <w:rsid w:val="00AE5EF2"/>
    <w:rsid w:val="00B037BA"/>
    <w:rsid w:val="00B146F1"/>
    <w:rsid w:val="00B15C56"/>
    <w:rsid w:val="00B20DA0"/>
    <w:rsid w:val="00B52E3C"/>
    <w:rsid w:val="00B53A08"/>
    <w:rsid w:val="00B87CE8"/>
    <w:rsid w:val="00B92E2C"/>
    <w:rsid w:val="00BA7C1C"/>
    <w:rsid w:val="00BE30A4"/>
    <w:rsid w:val="00C20D07"/>
    <w:rsid w:val="00C308E2"/>
    <w:rsid w:val="00C37FAD"/>
    <w:rsid w:val="00C76E50"/>
    <w:rsid w:val="00C935BE"/>
    <w:rsid w:val="00CC62DF"/>
    <w:rsid w:val="00CE74AD"/>
    <w:rsid w:val="00D00F2B"/>
    <w:rsid w:val="00D0446A"/>
    <w:rsid w:val="00D128CD"/>
    <w:rsid w:val="00D565B3"/>
    <w:rsid w:val="00D61155"/>
    <w:rsid w:val="00D64992"/>
    <w:rsid w:val="00DD63CC"/>
    <w:rsid w:val="00E022E8"/>
    <w:rsid w:val="00E05FB8"/>
    <w:rsid w:val="00E713B6"/>
    <w:rsid w:val="00EC25E9"/>
    <w:rsid w:val="00ED6939"/>
    <w:rsid w:val="00EE1433"/>
    <w:rsid w:val="00EF383F"/>
    <w:rsid w:val="00F0624E"/>
    <w:rsid w:val="00F356C2"/>
    <w:rsid w:val="00F47550"/>
    <w:rsid w:val="00F54A55"/>
    <w:rsid w:val="00F866A3"/>
    <w:rsid w:val="00FD1A40"/>
    <w:rsid w:val="00FD5E74"/>
    <w:rsid w:val="00FE1274"/>
    <w:rsid w:val="00FE2441"/>
    <w:rsid w:val="00FF02F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378E5"/>
  <w15:chartTrackingRefBased/>
  <w15:docId w15:val="{B76804CF-DF81-489E-A679-F662DF2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8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5BF8"/>
    <w:pPr>
      <w:keepNext/>
      <w:jc w:val="center"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 w:cs="Arial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D64992"/>
    <w:rPr>
      <w:rFonts w:ascii="Tahoma" w:hAnsi="Tahoma" w:cs="Tahoma"/>
      <w:sz w:val="16"/>
      <w:szCs w:val="16"/>
    </w:rPr>
  </w:style>
  <w:style w:type="paragraph" w:styleId="Indice1">
    <w:name w:val="index 1"/>
    <w:basedOn w:val="Normale"/>
    <w:semiHidden/>
    <w:rsid w:val="00AB047A"/>
    <w:pPr>
      <w:tabs>
        <w:tab w:val="right" w:leader="dot" w:pos="3960"/>
      </w:tabs>
      <w:spacing w:line="240" w:lineRule="atLeast"/>
      <w:ind w:left="720" w:hanging="720"/>
      <w:jc w:val="both"/>
    </w:pPr>
    <w:rPr>
      <w:rFonts w:ascii="Arial Black" w:hAnsi="Arial Black"/>
      <w:sz w:val="15"/>
      <w:lang w:eastAsia="en-US"/>
    </w:rPr>
  </w:style>
  <w:style w:type="character" w:customStyle="1" w:styleId="CarattereCarattere">
    <w:name w:val="Carattere Carattere"/>
    <w:basedOn w:val="Carpredefinitoparagrafo"/>
    <w:rsid w:val="00354493"/>
    <w:rPr>
      <w:rFonts w:ascii="Arial" w:hAnsi="Arial"/>
      <w:spacing w:val="-5"/>
      <w:sz w:val="24"/>
      <w:szCs w:val="24"/>
      <w:lang w:val="it-IT" w:eastAsia="en-US" w:bidi="ar-SA"/>
    </w:rPr>
  </w:style>
  <w:style w:type="table" w:styleId="Grigliatabella">
    <w:name w:val="Table Grid"/>
    <w:basedOn w:val="Tabellanormale"/>
    <w:rsid w:val="0035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4F00"/>
    <w:pPr>
      <w:ind w:left="720"/>
      <w:contextualSpacing/>
    </w:pPr>
  </w:style>
  <w:style w:type="paragraph" w:customStyle="1" w:styleId="Standard">
    <w:name w:val="Standard"/>
    <w:rsid w:val="00FF4F0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78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47867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rsid w:val="008643FA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rsid w:val="008643FA"/>
    <w:pPr>
      <w:spacing w:after="10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8000@ic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as@saasaccredit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7FF940-F15E-4598-A47F-F8682B1D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CAPUTO</dc:creator>
  <cp:keywords/>
  <cp:lastModifiedBy>Utente</cp:lastModifiedBy>
  <cp:revision>2</cp:revision>
  <cp:lastPrinted>2014-03-10T14:22:00Z</cp:lastPrinted>
  <dcterms:created xsi:type="dcterms:W3CDTF">2020-03-26T18:53:00Z</dcterms:created>
  <dcterms:modified xsi:type="dcterms:W3CDTF">2020-03-26T18:53:00Z</dcterms:modified>
</cp:coreProperties>
</file>